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76" w:rsidRDefault="00D4110F" w:rsidP="00AC10A7">
      <w:pPr>
        <w:ind w:left="360" w:right="3344" w:firstLine="34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fillcolor="window">
            <v:imagedata r:id="rId9" o:title="GrbRH00" gain="234057f"/>
          </v:shape>
        </w:pict>
      </w:r>
    </w:p>
    <w:p w:rsidR="00312576" w:rsidRDefault="00D4110F" w:rsidP="00AC10A7">
      <w:pPr>
        <w:pStyle w:val="Zaglavlje"/>
        <w:tabs>
          <w:tab w:val="clear" w:pos="4320"/>
          <w:tab w:val="clear" w:pos="8640"/>
        </w:tabs>
        <w:ind w:left="360" w:right="3344" w:firstLine="349"/>
        <w:jc w:val="center"/>
        <w:rPr>
          <w:rFonts w:ascii="Times New Roman" w:hAnsi="Times New Roman"/>
          <w:b/>
          <w:spacing w:val="30"/>
          <w:sz w:val="24"/>
          <w:lang w:val="hr-H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0;width:45.9pt;height:46.2pt;z-index:1" o:allowincell="f" stroked="f">
            <v:textbox style="mso-next-textbox:#_x0000_s1026">
              <w:txbxContent>
                <w:p w:rsidR="00F61AA2" w:rsidRDefault="00D4110F">
                  <w:r>
                    <w:pict>
                      <v:shape id="_x0000_i1026" type="#_x0000_t75" style="width:31.5pt;height:39pt" fillcolor="window">
                        <v:imagedata r:id="rId10" o:title="GrbPSZ" gain="126031f" blacklevel="3932f"/>
                      </v:shape>
                    </w:pict>
                  </w:r>
                </w:p>
              </w:txbxContent>
            </v:textbox>
          </v:shape>
        </w:pict>
      </w:r>
      <w:r w:rsidR="00312576">
        <w:rPr>
          <w:rFonts w:ascii="Times New Roman" w:hAnsi="Times New Roman"/>
          <w:b/>
          <w:spacing w:val="30"/>
          <w:sz w:val="24"/>
          <w:lang w:val="en-AU"/>
        </w:rPr>
        <w:t>REPUBLIKA</w:t>
      </w:r>
      <w:r w:rsidR="00312576">
        <w:rPr>
          <w:rFonts w:ascii="Times New Roman" w:hAnsi="Times New Roman"/>
          <w:b/>
          <w:spacing w:val="30"/>
          <w:sz w:val="24"/>
          <w:lang w:val="hr-HR"/>
        </w:rPr>
        <w:t xml:space="preserve"> </w:t>
      </w:r>
      <w:r w:rsidR="00312576">
        <w:rPr>
          <w:rFonts w:ascii="Times New Roman" w:hAnsi="Times New Roman"/>
          <w:b/>
          <w:spacing w:val="30"/>
          <w:sz w:val="24"/>
          <w:lang w:val="en-AU"/>
        </w:rPr>
        <w:t>HRVATSKA</w:t>
      </w:r>
    </w:p>
    <w:p w:rsidR="00312576" w:rsidRDefault="00312576" w:rsidP="00AC10A7">
      <w:pPr>
        <w:pStyle w:val="Zaglavlje"/>
        <w:tabs>
          <w:tab w:val="clear" w:pos="4320"/>
          <w:tab w:val="clear" w:pos="8640"/>
        </w:tabs>
        <w:ind w:left="360" w:right="3344" w:firstLine="349"/>
        <w:jc w:val="center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en-AU"/>
        </w:rPr>
        <w:t>PO</w:t>
      </w:r>
      <w:r>
        <w:rPr>
          <w:rFonts w:ascii="Times New Roman" w:hAnsi="Times New Roman"/>
          <w:sz w:val="24"/>
          <w:lang w:val="hr-HR"/>
        </w:rPr>
        <w:t>Ž</w:t>
      </w:r>
      <w:r>
        <w:rPr>
          <w:rFonts w:ascii="Times New Roman" w:hAnsi="Times New Roman"/>
          <w:sz w:val="24"/>
          <w:lang w:val="en-AU"/>
        </w:rPr>
        <w:t>E</w:t>
      </w:r>
      <w:r>
        <w:rPr>
          <w:rFonts w:ascii="Times New Roman" w:hAnsi="Times New Roman"/>
          <w:sz w:val="24"/>
          <w:lang w:val="hr-HR"/>
        </w:rPr>
        <w:t>Š</w:t>
      </w:r>
      <w:r>
        <w:rPr>
          <w:rFonts w:ascii="Times New Roman" w:hAnsi="Times New Roman"/>
          <w:sz w:val="24"/>
          <w:lang w:val="en-AU"/>
        </w:rPr>
        <w:t>KO</w:t>
      </w:r>
      <w:r>
        <w:rPr>
          <w:rFonts w:ascii="Times New Roman" w:hAnsi="Times New Roman"/>
          <w:sz w:val="24"/>
          <w:lang w:val="hr-HR"/>
        </w:rPr>
        <w:t>-</w:t>
      </w:r>
      <w:r>
        <w:rPr>
          <w:rFonts w:ascii="Times New Roman" w:hAnsi="Times New Roman"/>
          <w:sz w:val="24"/>
          <w:lang w:val="en-AU"/>
        </w:rPr>
        <w:t>SLAVONSKA</w:t>
      </w:r>
      <w:r>
        <w:rPr>
          <w:rFonts w:ascii="Times New Roman" w:hAnsi="Times New Roman"/>
          <w:sz w:val="24"/>
          <w:lang w:val="hr-HR"/>
        </w:rPr>
        <w:t xml:space="preserve"> Ž</w:t>
      </w:r>
      <w:r>
        <w:rPr>
          <w:rFonts w:ascii="Times New Roman" w:hAnsi="Times New Roman"/>
          <w:sz w:val="24"/>
          <w:lang w:val="en-AU"/>
        </w:rPr>
        <w:t>UPANIJA</w:t>
      </w:r>
    </w:p>
    <w:p w:rsidR="00312576" w:rsidRPr="00CA0E24" w:rsidRDefault="00312576" w:rsidP="00AC10A7">
      <w:pPr>
        <w:pStyle w:val="Zaglavlje"/>
        <w:tabs>
          <w:tab w:val="clear" w:pos="4320"/>
          <w:tab w:val="clear" w:pos="8640"/>
        </w:tabs>
        <w:ind w:left="360" w:right="3344" w:firstLine="349"/>
        <w:jc w:val="center"/>
        <w:rPr>
          <w:rFonts w:ascii="Times New Roman" w:hAnsi="Times New Roman"/>
          <w:b/>
          <w:lang w:val="hr-HR"/>
        </w:rPr>
      </w:pPr>
      <w:r w:rsidRPr="00CA0E24">
        <w:rPr>
          <w:rFonts w:ascii="Times New Roman" w:hAnsi="Times New Roman"/>
          <w:b/>
          <w:lang w:val="hr-HR"/>
        </w:rPr>
        <w:t>Upravni odjel za proračun i financije</w:t>
      </w:r>
    </w:p>
    <w:p w:rsidR="00312576" w:rsidRDefault="00312576" w:rsidP="00AC10A7">
      <w:pPr>
        <w:pStyle w:val="Zaglavlje"/>
        <w:tabs>
          <w:tab w:val="clear" w:pos="4320"/>
          <w:tab w:val="clear" w:pos="8640"/>
        </w:tabs>
        <w:ind w:left="360" w:right="72" w:firstLine="349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_________________________________________________________________________________</w:t>
      </w:r>
    </w:p>
    <w:p w:rsidR="000F4DD2" w:rsidRDefault="000F4DD2" w:rsidP="00AC10A7">
      <w:pPr>
        <w:ind w:left="360" w:firstLine="349"/>
      </w:pPr>
    </w:p>
    <w:tbl>
      <w:tblPr>
        <w:tblW w:w="8680" w:type="dxa"/>
        <w:tblInd w:w="468" w:type="dxa"/>
        <w:tblLook w:val="0000" w:firstRow="0" w:lastRow="0" w:firstColumn="0" w:lastColumn="0" w:noHBand="0" w:noVBand="0"/>
      </w:tblPr>
      <w:tblGrid>
        <w:gridCol w:w="1563"/>
        <w:gridCol w:w="2686"/>
        <w:gridCol w:w="1812"/>
        <w:gridCol w:w="2619"/>
      </w:tblGrid>
      <w:tr w:rsidR="000F4DD2">
        <w:trPr>
          <w:trHeight w:val="49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Proračunski korisnik: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17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POŽEŠKO-</w:t>
            </w:r>
            <w:r w:rsidR="000F4DD2">
              <w:rPr>
                <w:rFonts w:ascii="Arial" w:hAnsi="Arial" w:cs="Arial"/>
                <w:b/>
                <w:bCs/>
                <w:sz w:val="20"/>
                <w:szCs w:val="20"/>
              </w:rPr>
              <w:t>SLAVONSKA ŽUPANIJA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Razina: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0F4DD2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Poštanski broj: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32416</w:t>
            </w:r>
          </w:p>
        </w:tc>
      </w:tr>
      <w:tr w:rsidR="000F4DD2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Ulica i kbr: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ŽUPANIJSKA 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B823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B01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48744373701</w:t>
            </w:r>
          </w:p>
        </w:tc>
      </w:tr>
      <w:tr w:rsidR="000F4DD2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POŽEGA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Šifarska oznaka (djelatnost):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BF3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0F4DD2">
              <w:rPr>
                <w:rFonts w:ascii="Arial" w:hAnsi="Arial" w:cs="Arial"/>
                <w:sz w:val="20"/>
                <w:szCs w:val="20"/>
              </w:rPr>
              <w:t>1</w:t>
            </w:r>
            <w:r w:rsidR="009E5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DD2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Županija: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8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IBAN</w:t>
            </w:r>
            <w:r w:rsidR="000F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86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HR71</w:t>
            </w:r>
            <w:r w:rsidR="00D77576">
              <w:rPr>
                <w:rFonts w:ascii="Arial" w:hAnsi="Arial" w:cs="Arial"/>
                <w:sz w:val="20"/>
                <w:szCs w:val="20"/>
              </w:rPr>
              <w:t>2500009</w:t>
            </w:r>
            <w:r w:rsidR="000F4DD2">
              <w:rPr>
                <w:rFonts w:ascii="Arial" w:hAnsi="Arial" w:cs="Arial"/>
                <w:sz w:val="20"/>
                <w:szCs w:val="20"/>
              </w:rPr>
              <w:t>1800011001</w:t>
            </w:r>
          </w:p>
        </w:tc>
      </w:tr>
      <w:tr w:rsidR="000F4DD2">
        <w:trPr>
          <w:trHeight w:val="49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Općina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0F4D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2" w:rsidRDefault="000F4D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Razdoblje: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F4DD2" w:rsidRDefault="002720D7" w:rsidP="0083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</w:t>
            </w:r>
            <w:r w:rsidR="00830B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74590C" w:rsidRDefault="0074590C" w:rsidP="00AC10A7">
      <w:pPr>
        <w:ind w:left="360" w:firstLine="349"/>
        <w:jc w:val="center"/>
        <w:rPr>
          <w:b/>
          <w:sz w:val="28"/>
          <w:szCs w:val="28"/>
        </w:rPr>
      </w:pPr>
    </w:p>
    <w:p w:rsidR="00C361AA" w:rsidRDefault="00C361AA" w:rsidP="00AC10A7">
      <w:pPr>
        <w:ind w:left="360" w:firstLine="349"/>
        <w:jc w:val="center"/>
        <w:rPr>
          <w:b/>
          <w:sz w:val="28"/>
          <w:szCs w:val="28"/>
        </w:rPr>
      </w:pPr>
    </w:p>
    <w:p w:rsidR="00312576" w:rsidRDefault="00312576" w:rsidP="00AC10A7">
      <w:pPr>
        <w:ind w:left="360" w:firstLine="3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BILJEŠKE UZ FINANCIJSKE IZVJEŠTAJE </w:t>
      </w:r>
    </w:p>
    <w:p w:rsidR="00312576" w:rsidRDefault="00312576" w:rsidP="00AC10A7">
      <w:pPr>
        <w:ind w:left="360" w:firstLine="3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RAZDOBLJE 01. </w:t>
      </w:r>
      <w:r w:rsidR="007038C1">
        <w:rPr>
          <w:b/>
          <w:sz w:val="28"/>
          <w:szCs w:val="28"/>
        </w:rPr>
        <w:t>SIJEČNJA</w:t>
      </w:r>
      <w:r>
        <w:rPr>
          <w:b/>
          <w:sz w:val="28"/>
          <w:szCs w:val="28"/>
        </w:rPr>
        <w:t xml:space="preserve"> DO</w:t>
      </w:r>
      <w:r w:rsidR="00D77576">
        <w:rPr>
          <w:b/>
          <w:sz w:val="28"/>
          <w:szCs w:val="28"/>
        </w:rPr>
        <w:t xml:space="preserve"> </w:t>
      </w:r>
      <w:r w:rsidR="00012128">
        <w:rPr>
          <w:b/>
          <w:sz w:val="28"/>
          <w:szCs w:val="28"/>
        </w:rPr>
        <w:t>3</w:t>
      </w:r>
      <w:r w:rsidR="00830B27">
        <w:rPr>
          <w:b/>
          <w:sz w:val="28"/>
          <w:szCs w:val="28"/>
        </w:rPr>
        <w:t>1</w:t>
      </w:r>
      <w:r w:rsidR="00012128">
        <w:rPr>
          <w:b/>
          <w:sz w:val="28"/>
          <w:szCs w:val="28"/>
        </w:rPr>
        <w:t xml:space="preserve">. </w:t>
      </w:r>
      <w:r w:rsidR="00830B27">
        <w:rPr>
          <w:b/>
          <w:sz w:val="28"/>
          <w:szCs w:val="28"/>
        </w:rPr>
        <w:t>PROSINCA</w:t>
      </w:r>
      <w:r w:rsidR="007703B3">
        <w:rPr>
          <w:b/>
          <w:sz w:val="28"/>
          <w:szCs w:val="28"/>
        </w:rPr>
        <w:t xml:space="preserve"> 201</w:t>
      </w:r>
      <w:r w:rsidR="002720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GODINE</w:t>
      </w:r>
    </w:p>
    <w:p w:rsidR="002B32B0" w:rsidRDefault="002B32B0" w:rsidP="00AC10A7">
      <w:pPr>
        <w:ind w:left="360" w:firstLine="349"/>
        <w:jc w:val="center"/>
        <w:rPr>
          <w:b/>
        </w:rPr>
      </w:pPr>
    </w:p>
    <w:p w:rsidR="00F772DE" w:rsidRDefault="00F772DE" w:rsidP="00AC10A7">
      <w:pPr>
        <w:ind w:left="360" w:firstLine="349"/>
        <w:jc w:val="center"/>
        <w:rPr>
          <w:b/>
        </w:rPr>
      </w:pPr>
    </w:p>
    <w:p w:rsidR="002B32B0" w:rsidRDefault="00312576" w:rsidP="00AC10A7">
      <w:pPr>
        <w:ind w:left="360" w:firstLine="349"/>
        <w:jc w:val="center"/>
        <w:rPr>
          <w:b/>
        </w:rPr>
      </w:pPr>
      <w:r>
        <w:rPr>
          <w:b/>
        </w:rPr>
        <w:t>Bilješke uz Obrazac PR-RAS</w:t>
      </w:r>
    </w:p>
    <w:p w:rsidR="00F772DE" w:rsidRDefault="00F772DE" w:rsidP="00AC10A7">
      <w:pPr>
        <w:ind w:left="360" w:firstLine="349"/>
        <w:jc w:val="center"/>
        <w:rPr>
          <w:b/>
        </w:rPr>
      </w:pPr>
    </w:p>
    <w:p w:rsidR="00312576" w:rsidRDefault="00312576" w:rsidP="00AC10A7">
      <w:pPr>
        <w:ind w:left="360" w:firstLine="349"/>
      </w:pPr>
    </w:p>
    <w:p w:rsidR="00830B27" w:rsidRDefault="00312576" w:rsidP="00830B27">
      <w:pPr>
        <w:ind w:left="360" w:firstLine="349"/>
      </w:pPr>
      <w:r>
        <w:rPr>
          <w:b/>
        </w:rPr>
        <w:t xml:space="preserve">AOP </w:t>
      </w:r>
      <w:r w:rsidR="00FF147A">
        <w:rPr>
          <w:b/>
        </w:rPr>
        <w:t>001</w:t>
      </w:r>
      <w:r>
        <w:rPr>
          <w:b/>
        </w:rPr>
        <w:t xml:space="preserve"> </w:t>
      </w:r>
      <w:r w:rsidR="00830B27" w:rsidRPr="00830B27">
        <w:t>Prihodi poslovanja su ostvareni u iznosu od 84.</w:t>
      </w:r>
      <w:r w:rsidR="00E321D1">
        <w:t>848.883</w:t>
      </w:r>
      <w:r w:rsidR="00830B27" w:rsidRPr="00830B27">
        <w:t xml:space="preserve">,00 kn što </w:t>
      </w:r>
      <w:r w:rsidR="00E321D1">
        <w:t>je gotovo jednako</w:t>
      </w:r>
      <w:r w:rsidR="00830B27" w:rsidRPr="00830B27">
        <w:t xml:space="preserve"> ostvareno</w:t>
      </w:r>
      <w:r w:rsidR="00E321D1">
        <w:t>m</w:t>
      </w:r>
      <w:r w:rsidR="00830B27" w:rsidRPr="00830B27">
        <w:t xml:space="preserve"> u izvještajn</w:t>
      </w:r>
      <w:r w:rsidR="00E321D1">
        <w:t>om razdoblju prethodne godine s tim da je struktura prihoda značajno promijenjena zbog promjena Zakona o porezu na dohodak te Zakona o financiranju jedinica lokalne, područne (regionalne ) samouprave koje su stupile na snagu 01.01.2015. godine.  Prihodi od poreza su smanjeni 38 % ( 7 mil. kn), a prihodi od pomoći su povećane za 7 mil. kuna odnosno 13%.</w:t>
      </w:r>
    </w:p>
    <w:p w:rsidR="00E321D1" w:rsidRPr="00830B27" w:rsidRDefault="00E321D1" w:rsidP="00830B27">
      <w:pPr>
        <w:ind w:left="360" w:firstLine="349"/>
      </w:pPr>
    </w:p>
    <w:p w:rsidR="00830B27" w:rsidRDefault="00FF147A" w:rsidP="00830B27">
      <w:pPr>
        <w:ind w:left="360" w:firstLine="349"/>
      </w:pPr>
      <w:r w:rsidRPr="00B614A9">
        <w:rPr>
          <w:b/>
        </w:rPr>
        <w:t xml:space="preserve">AOP </w:t>
      </w:r>
      <w:r w:rsidR="007E60F9" w:rsidRPr="00B614A9">
        <w:rPr>
          <w:b/>
        </w:rPr>
        <w:t>147</w:t>
      </w:r>
      <w:r w:rsidR="007A64FC" w:rsidRPr="00B614A9">
        <w:rPr>
          <w:b/>
        </w:rPr>
        <w:t xml:space="preserve"> </w:t>
      </w:r>
      <w:r w:rsidR="00830B27" w:rsidRPr="00830B27">
        <w:t xml:space="preserve">Rashodi poslovanja su ostvareni u iznosu </w:t>
      </w:r>
      <w:r w:rsidR="00301931">
        <w:t>77.462.794,00</w:t>
      </w:r>
      <w:r w:rsidR="00830B27" w:rsidRPr="00830B27">
        <w:t>,</w:t>
      </w:r>
      <w:proofErr w:type="spellStart"/>
      <w:r w:rsidR="00830B27" w:rsidRPr="00830B27">
        <w:t>00</w:t>
      </w:r>
      <w:proofErr w:type="spellEnd"/>
      <w:r w:rsidR="00830B27" w:rsidRPr="00830B27">
        <w:t xml:space="preserve"> kn što čini </w:t>
      </w:r>
      <w:r w:rsidR="00301931">
        <w:t>0,5</w:t>
      </w:r>
      <w:r w:rsidR="00830B27" w:rsidRPr="00830B27">
        <w:t xml:space="preserve"> % </w:t>
      </w:r>
      <w:r w:rsidR="00301931">
        <w:t>više</w:t>
      </w:r>
      <w:r w:rsidR="00830B27" w:rsidRPr="00830B27">
        <w:t xml:space="preserve"> od ostvarenog u izvještajnom razdoblju prethodne godine.</w:t>
      </w:r>
    </w:p>
    <w:p w:rsidR="00301931" w:rsidRPr="00830B27" w:rsidRDefault="00301931" w:rsidP="00830B27">
      <w:pPr>
        <w:ind w:left="360" w:firstLine="349"/>
      </w:pPr>
    </w:p>
    <w:p w:rsidR="00301931" w:rsidRPr="00830B27" w:rsidRDefault="00301931" w:rsidP="00301931">
      <w:pPr>
        <w:ind w:left="360" w:firstLine="349"/>
      </w:pPr>
      <w:r w:rsidRPr="00301931">
        <w:rPr>
          <w:b/>
        </w:rPr>
        <w:t>AOP 281</w:t>
      </w:r>
      <w:r>
        <w:t xml:space="preserve"> Prihodi od prodaje nefinancijske imovine ostvareni su u iznosu od 146.748,00 kuna što je 12% više od</w:t>
      </w:r>
      <w:r w:rsidRPr="00301931">
        <w:t xml:space="preserve"> </w:t>
      </w:r>
      <w:r w:rsidRPr="00830B27">
        <w:t xml:space="preserve"> ostvarenog u izvještajnom razdoblju prethodne godine.</w:t>
      </w:r>
    </w:p>
    <w:p w:rsidR="007C4964" w:rsidRPr="00B614A9" w:rsidRDefault="007C4964" w:rsidP="00830B27">
      <w:pPr>
        <w:ind w:left="360" w:firstLine="349"/>
      </w:pPr>
    </w:p>
    <w:p w:rsidR="00830B27" w:rsidRPr="00830B27" w:rsidRDefault="00F57803" w:rsidP="00830B27">
      <w:pPr>
        <w:ind w:left="360" w:firstLine="349"/>
      </w:pPr>
      <w:r w:rsidRPr="00400FC9">
        <w:rPr>
          <w:b/>
        </w:rPr>
        <w:t>AOP 3</w:t>
      </w:r>
      <w:r w:rsidR="007E60F9" w:rsidRPr="00400FC9">
        <w:rPr>
          <w:b/>
        </w:rPr>
        <w:t>34</w:t>
      </w:r>
      <w:r w:rsidRPr="00400FC9">
        <w:rPr>
          <w:b/>
        </w:rPr>
        <w:t xml:space="preserve"> </w:t>
      </w:r>
      <w:r w:rsidR="00830B27" w:rsidRPr="00830B27">
        <w:t xml:space="preserve">Rashodi za nabavu nefinancijske imovine su ostvareni u iznosu </w:t>
      </w:r>
      <w:r w:rsidR="00301931">
        <w:t>928.853,00</w:t>
      </w:r>
      <w:r w:rsidR="00830B27" w:rsidRPr="00830B27">
        <w:t xml:space="preserve"> kn što čini </w:t>
      </w:r>
      <w:r w:rsidR="00301931">
        <w:t xml:space="preserve">60% </w:t>
      </w:r>
      <w:r w:rsidR="00830B27" w:rsidRPr="00830B27">
        <w:t xml:space="preserve"> manje od ostvarenog u izvještaj</w:t>
      </w:r>
      <w:r w:rsidR="00301931">
        <w:t>nom razdoblju prethodne godine prvenstveno zbog dijela projekata navodnjavanja koji su završeni 2014. godine.</w:t>
      </w:r>
    </w:p>
    <w:p w:rsidR="00830B27" w:rsidRPr="00830B27" w:rsidRDefault="00830B27" w:rsidP="00830B27">
      <w:pPr>
        <w:ind w:left="360" w:firstLine="349"/>
      </w:pPr>
    </w:p>
    <w:p w:rsidR="00DE1504" w:rsidRDefault="00AD1E41" w:rsidP="00AC10A7">
      <w:pPr>
        <w:ind w:left="360" w:firstLine="349"/>
      </w:pPr>
      <w:r>
        <w:rPr>
          <w:b/>
        </w:rPr>
        <w:t xml:space="preserve">AOP </w:t>
      </w:r>
      <w:r w:rsidR="00E82779">
        <w:rPr>
          <w:b/>
        </w:rPr>
        <w:t>631</w:t>
      </w:r>
      <w:r w:rsidR="00DF4DE4">
        <w:rPr>
          <w:b/>
        </w:rPr>
        <w:t xml:space="preserve"> - </w:t>
      </w:r>
      <w:r w:rsidR="00E82779">
        <w:rPr>
          <w:b/>
        </w:rPr>
        <w:t>632</w:t>
      </w:r>
      <w:r w:rsidR="00DF4DE4">
        <w:rPr>
          <w:b/>
        </w:rPr>
        <w:t xml:space="preserve"> </w:t>
      </w:r>
      <w:r>
        <w:t xml:space="preserve">Ukupni prihodi i primici iznose </w:t>
      </w:r>
      <w:r w:rsidR="00301931">
        <w:t>85.048.420,00</w:t>
      </w:r>
      <w:r w:rsidR="00F23C34">
        <w:t xml:space="preserve"> </w:t>
      </w:r>
      <w:r>
        <w:t xml:space="preserve">kn, rashodi i izdaci iznose </w:t>
      </w:r>
      <w:r w:rsidR="00301931">
        <w:t>82.052.947,00</w:t>
      </w:r>
      <w:r w:rsidR="000905C9">
        <w:t xml:space="preserve"> </w:t>
      </w:r>
      <w:r>
        <w:t xml:space="preserve"> kn te je u razdoblju od 01.0</w:t>
      </w:r>
      <w:r w:rsidR="000905C9">
        <w:t>1</w:t>
      </w:r>
      <w:r>
        <w:t>.-</w:t>
      </w:r>
      <w:r w:rsidR="00301931">
        <w:t>31.12.</w:t>
      </w:r>
      <w:r w:rsidR="00881A8B">
        <w:t>201</w:t>
      </w:r>
      <w:r w:rsidR="00E82779">
        <w:t>5</w:t>
      </w:r>
      <w:r w:rsidR="00881A8B">
        <w:t>.</w:t>
      </w:r>
      <w:r>
        <w:t xml:space="preserve"> ostvaren </w:t>
      </w:r>
      <w:r w:rsidR="00E839A1">
        <w:t>višak</w:t>
      </w:r>
      <w:r>
        <w:t xml:space="preserve"> prihoda i primitaka u iznosu od </w:t>
      </w:r>
      <w:r w:rsidR="00907D35">
        <w:t>2.995.473,00</w:t>
      </w:r>
      <w:r w:rsidR="00F23C34">
        <w:t xml:space="preserve"> </w:t>
      </w:r>
      <w:r>
        <w:t>kuna</w:t>
      </w:r>
      <w:r w:rsidR="00DF4DE4">
        <w:t xml:space="preserve">. Preneseni manjak iz prethodnih godina iznosi </w:t>
      </w:r>
      <w:r w:rsidR="00907D35">
        <w:t>7.940.178,00</w:t>
      </w:r>
      <w:r w:rsidR="00E82779">
        <w:t xml:space="preserve"> </w:t>
      </w:r>
      <w:r w:rsidR="00DF4DE4">
        <w:t>te ukupni manjak</w:t>
      </w:r>
      <w:r w:rsidR="00907D35">
        <w:t xml:space="preserve"> prihoda i primitaka za pokriće u slijedećem razdoblju</w:t>
      </w:r>
      <w:r w:rsidR="00DF4DE4">
        <w:t xml:space="preserve"> iznosi </w:t>
      </w:r>
      <w:r w:rsidR="00907D35">
        <w:t>4.944.705,00</w:t>
      </w:r>
      <w:r w:rsidR="00F23C34">
        <w:t xml:space="preserve"> </w:t>
      </w:r>
      <w:r w:rsidR="00DF4DE4">
        <w:t>kuna.</w:t>
      </w:r>
    </w:p>
    <w:p w:rsidR="00E82779" w:rsidRDefault="00E82779" w:rsidP="00B914F2">
      <w:pPr>
        <w:ind w:left="360" w:firstLine="349"/>
        <w:rPr>
          <w:b/>
        </w:rPr>
      </w:pPr>
    </w:p>
    <w:p w:rsidR="00B914F2" w:rsidRPr="00B914F2" w:rsidRDefault="00B914F2" w:rsidP="00B914F2">
      <w:pPr>
        <w:ind w:left="360" w:firstLine="349"/>
      </w:pPr>
      <w:r w:rsidRPr="00B914F2">
        <w:rPr>
          <w:b/>
        </w:rPr>
        <w:lastRenderedPageBreak/>
        <w:t>AOP 6</w:t>
      </w:r>
      <w:r w:rsidR="00E82779">
        <w:rPr>
          <w:b/>
        </w:rPr>
        <w:t>36</w:t>
      </w:r>
      <w:r w:rsidRPr="00B914F2">
        <w:t xml:space="preserve"> Preneseni manjak iz prethodnih godina je iznosio </w:t>
      </w:r>
      <w:r w:rsidR="00E82779">
        <w:t>8.100.035,00</w:t>
      </w:r>
      <w:r w:rsidR="00536538">
        <w:t xml:space="preserve"> </w:t>
      </w:r>
      <w:r w:rsidR="00487E0B">
        <w:t xml:space="preserve">kn, ispravljen je za iznos od </w:t>
      </w:r>
      <w:r w:rsidR="00907D35">
        <w:t>159.857,00</w:t>
      </w:r>
      <w:r w:rsidRPr="00B914F2">
        <w:t xml:space="preserve"> kn te ukupni </w:t>
      </w:r>
      <w:r w:rsidR="00487E0B">
        <w:t xml:space="preserve">preneseni </w:t>
      </w:r>
      <w:r w:rsidRPr="00B914F2">
        <w:t>manjak</w:t>
      </w:r>
      <w:r w:rsidR="00487E0B">
        <w:t xml:space="preserve"> </w:t>
      </w:r>
      <w:r w:rsidR="00F23C34">
        <w:t xml:space="preserve">sa </w:t>
      </w:r>
      <w:r w:rsidR="00907D35">
        <w:t>31. prosincem</w:t>
      </w:r>
      <w:r w:rsidR="00F23C34">
        <w:t xml:space="preserve"> 2015.</w:t>
      </w:r>
      <w:r w:rsidR="00487E0B">
        <w:t xml:space="preserve"> </w:t>
      </w:r>
      <w:r w:rsidRPr="00B914F2">
        <w:t xml:space="preserve"> iznosi </w:t>
      </w:r>
      <w:r w:rsidR="00907D35">
        <w:t>7.940.178,00</w:t>
      </w:r>
      <w:r w:rsidR="004F1B2F">
        <w:t xml:space="preserve"> </w:t>
      </w:r>
      <w:r w:rsidRPr="00B914F2">
        <w:t>kuna.</w:t>
      </w:r>
      <w:r w:rsidR="00907D35">
        <w:t xml:space="preserve"> </w:t>
      </w:r>
      <w:r w:rsidRPr="00B914F2">
        <w:t>Ispravak manjka iz prethodnih godina</w:t>
      </w:r>
      <w:r w:rsidR="00E839A1">
        <w:t xml:space="preserve"> izvršen je</w:t>
      </w:r>
      <w:r w:rsidR="00F75A80" w:rsidRPr="00F75A80">
        <w:t xml:space="preserve"> zbog </w:t>
      </w:r>
      <w:r w:rsidRPr="00B914F2">
        <w:t xml:space="preserve"> ispravka pogrešnih</w:t>
      </w:r>
      <w:r w:rsidR="00907D35">
        <w:t xml:space="preserve"> knjiženja iz prethodnih godina i otpisa obveza iz prethodnih godina zbog zastare.</w:t>
      </w:r>
    </w:p>
    <w:p w:rsidR="00574238" w:rsidRDefault="00574238" w:rsidP="00AC10A7">
      <w:pPr>
        <w:ind w:left="360" w:firstLine="349"/>
      </w:pPr>
    </w:p>
    <w:p w:rsidR="00F772DE" w:rsidRDefault="00F772DE" w:rsidP="00AC10A7">
      <w:pPr>
        <w:ind w:left="360" w:firstLine="349"/>
      </w:pPr>
    </w:p>
    <w:p w:rsidR="009A7009" w:rsidRDefault="00CA5490" w:rsidP="00CA5490">
      <w:pPr>
        <w:ind w:left="360" w:firstLine="349"/>
      </w:pPr>
      <w:r w:rsidRPr="009A7009">
        <w:rPr>
          <w:b/>
        </w:rPr>
        <w:t xml:space="preserve">AOP </w:t>
      </w:r>
      <w:r w:rsidR="000905C9">
        <w:rPr>
          <w:b/>
        </w:rPr>
        <w:t>606</w:t>
      </w:r>
      <w:r>
        <w:t xml:space="preserve"> Rashodi budućih razdoblja </w:t>
      </w:r>
      <w:r w:rsidR="003C0239">
        <w:t>4.338.7</w:t>
      </w:r>
      <w:r w:rsidR="00907D35">
        <w:t>57</w:t>
      </w:r>
      <w:r w:rsidR="003C0239">
        <w:t>,00</w:t>
      </w:r>
      <w:r w:rsidR="009B1232">
        <w:t xml:space="preserve"> </w:t>
      </w:r>
      <w:r w:rsidR="009A7009">
        <w:t>kn</w:t>
      </w:r>
    </w:p>
    <w:p w:rsidR="00D77576" w:rsidRPr="00DF7194" w:rsidRDefault="00E31AA2" w:rsidP="009A7009">
      <w:pPr>
        <w:numPr>
          <w:ilvl w:val="0"/>
          <w:numId w:val="23"/>
        </w:numPr>
        <w:rPr>
          <w:b/>
        </w:rPr>
      </w:pPr>
      <w:r>
        <w:t>1.</w:t>
      </w:r>
      <w:r w:rsidR="00C66287">
        <w:t>267.644</w:t>
      </w:r>
      <w:r>
        <w:t>,00</w:t>
      </w:r>
      <w:r w:rsidR="00D45782">
        <w:t xml:space="preserve"> </w:t>
      </w:r>
      <w:r w:rsidR="00E43B7D">
        <w:t xml:space="preserve"> </w:t>
      </w:r>
      <w:r w:rsidR="00CA5490">
        <w:t>kun</w:t>
      </w:r>
      <w:r w:rsidR="009A7009">
        <w:t>e</w:t>
      </w:r>
      <w:r w:rsidR="00CA5490">
        <w:t xml:space="preserve"> odnos</w:t>
      </w:r>
      <w:r w:rsidR="009A7009">
        <w:t>i</w:t>
      </w:r>
      <w:r w:rsidR="00CA5490">
        <w:t xml:space="preserve"> se na preuzete obveze Županijske uprave za ceste</w:t>
      </w:r>
      <w:r w:rsidR="007C64D7">
        <w:t xml:space="preserve"> u stečaju</w:t>
      </w:r>
    </w:p>
    <w:p w:rsidR="005D2207" w:rsidRPr="005D2207" w:rsidRDefault="004F1B2F" w:rsidP="009A7009">
      <w:pPr>
        <w:numPr>
          <w:ilvl w:val="0"/>
          <w:numId w:val="23"/>
        </w:numPr>
        <w:rPr>
          <w:b/>
        </w:rPr>
      </w:pPr>
      <w:r>
        <w:t>2.578.591,00</w:t>
      </w:r>
      <w:r w:rsidR="00DF7194">
        <w:t xml:space="preserve"> obveze prema Ministarstvu poljoprivrede</w:t>
      </w:r>
    </w:p>
    <w:p w:rsidR="00AD1E41" w:rsidRDefault="009B1232" w:rsidP="00AD1E41">
      <w:pPr>
        <w:numPr>
          <w:ilvl w:val="0"/>
          <w:numId w:val="23"/>
        </w:numPr>
      </w:pPr>
      <w:r>
        <w:t>492.</w:t>
      </w:r>
      <w:r w:rsidR="003C0239">
        <w:t>540,00</w:t>
      </w:r>
      <w:r w:rsidR="00FC4565">
        <w:t xml:space="preserve"> </w:t>
      </w:r>
      <w:r w:rsidR="00E43B7D">
        <w:t>k</w:t>
      </w:r>
      <w:r w:rsidR="00FE32F9">
        <w:t>una</w:t>
      </w:r>
      <w:r w:rsidR="00AD1E41">
        <w:t xml:space="preserve"> čine ostali ra</w:t>
      </w:r>
      <w:r w:rsidR="000905C9">
        <w:t>s</w:t>
      </w:r>
      <w:r w:rsidR="00AD1E41">
        <w:t>hodi budućih razdoblja</w:t>
      </w:r>
    </w:p>
    <w:p w:rsidR="005512FD" w:rsidRDefault="005512FD" w:rsidP="005512FD">
      <w:pPr>
        <w:ind w:left="1429"/>
      </w:pPr>
    </w:p>
    <w:p w:rsidR="0018400D" w:rsidRDefault="0018400D" w:rsidP="005512FD">
      <w:pPr>
        <w:ind w:left="1429"/>
      </w:pPr>
    </w:p>
    <w:p w:rsidR="0080626E" w:rsidRDefault="0080626E" w:rsidP="00AC10A7">
      <w:pPr>
        <w:ind w:left="360" w:firstLine="349"/>
        <w:jc w:val="center"/>
        <w:rPr>
          <w:b/>
        </w:rPr>
      </w:pPr>
      <w:r>
        <w:rPr>
          <w:b/>
        </w:rPr>
        <w:t>Bilješke uz BILANCU</w:t>
      </w:r>
    </w:p>
    <w:p w:rsidR="0080626E" w:rsidRDefault="0080626E" w:rsidP="0080626E">
      <w:pPr>
        <w:ind w:left="360" w:firstLine="349"/>
        <w:rPr>
          <w:b/>
        </w:rPr>
      </w:pPr>
    </w:p>
    <w:p w:rsidR="0080626E" w:rsidRDefault="0080626E" w:rsidP="0080626E">
      <w:pPr>
        <w:ind w:left="360" w:firstLine="349"/>
      </w:pPr>
      <w:r>
        <w:rPr>
          <w:b/>
        </w:rPr>
        <w:t xml:space="preserve">AOP 001 </w:t>
      </w:r>
      <w:r>
        <w:t>Ukupna imovina</w:t>
      </w:r>
      <w:r w:rsidRPr="0080626E">
        <w:t xml:space="preserve"> </w:t>
      </w:r>
      <w:r>
        <w:t>Požeško-slavonske županije na dan 31.12.2015. godine iznosi 222.414.054,00 kuna što je 8% više od stanja na 31.12. prethodne godine.</w:t>
      </w:r>
    </w:p>
    <w:p w:rsidR="0018400D" w:rsidRDefault="0018400D" w:rsidP="0080626E">
      <w:pPr>
        <w:ind w:left="360" w:firstLine="349"/>
      </w:pPr>
    </w:p>
    <w:p w:rsidR="0080626E" w:rsidRDefault="0080626E" w:rsidP="0080626E">
      <w:pPr>
        <w:ind w:left="360" w:firstLine="349"/>
      </w:pPr>
      <w:r>
        <w:rPr>
          <w:b/>
        </w:rPr>
        <w:t xml:space="preserve">AOP 010 </w:t>
      </w:r>
      <w:r w:rsidRPr="0080626E">
        <w:t xml:space="preserve">Temeljem prijedloga </w:t>
      </w:r>
      <w:r>
        <w:t>inventurnog povjerenstva u knjigovodstvenu evidenciju je unesena poslovna zgrada Požeško-slavonske županije  u Požegi, Županijska 7 i 9 po procijenjenoj vrijednosti od 26.806.650,00 kuna</w:t>
      </w:r>
      <w:r w:rsidR="001E3BE0">
        <w:t xml:space="preserve"> S </w:t>
      </w:r>
      <w:r>
        <w:t xml:space="preserve">obzirom </w:t>
      </w:r>
      <w:r w:rsidR="001E3BE0">
        <w:t xml:space="preserve">da objekt ima </w:t>
      </w:r>
      <w:r>
        <w:t xml:space="preserve"> status kulturnog dobra i nepostojanja dokumentacije po kojoj </w:t>
      </w:r>
      <w:r w:rsidR="001E3BE0">
        <w:t>bi se mogla utvrditi vrijednost objekta navedeni objekt nije bio</w:t>
      </w:r>
      <w:r w:rsidR="009E40F8">
        <w:t xml:space="preserve"> </w:t>
      </w:r>
      <w:r w:rsidR="001E3BE0">
        <w:t>u knjigovodstvenoj evidenciji.</w:t>
      </w:r>
    </w:p>
    <w:p w:rsidR="0018400D" w:rsidRDefault="0018400D" w:rsidP="0080626E">
      <w:pPr>
        <w:ind w:left="360" w:firstLine="349"/>
      </w:pPr>
    </w:p>
    <w:p w:rsidR="001E3BE0" w:rsidRDefault="001E3BE0" w:rsidP="0080626E">
      <w:pPr>
        <w:ind w:left="360" w:firstLine="349"/>
      </w:pPr>
      <w:r>
        <w:rPr>
          <w:b/>
        </w:rPr>
        <w:t xml:space="preserve">AOP 091 </w:t>
      </w:r>
      <w:r>
        <w:t xml:space="preserve">Potraživanja od Vodoprivrede d.o.o. u stečaju su </w:t>
      </w:r>
      <w:proofErr w:type="spellStart"/>
      <w:r>
        <w:t>isknjiženja</w:t>
      </w:r>
      <w:proofErr w:type="spellEnd"/>
      <w:r>
        <w:t xml:space="preserve"> iz evidencije zbog likvidacije navedenog subjekta u iznosu od 4,2 mil. kn.</w:t>
      </w:r>
    </w:p>
    <w:p w:rsidR="0018400D" w:rsidRDefault="0018400D" w:rsidP="0080626E">
      <w:pPr>
        <w:ind w:left="360" w:firstLine="349"/>
      </w:pPr>
    </w:p>
    <w:p w:rsidR="00DC57B4" w:rsidRPr="00DC57B4" w:rsidRDefault="00DC57B4" w:rsidP="0080626E">
      <w:pPr>
        <w:ind w:left="360" w:firstLine="349"/>
      </w:pPr>
      <w:r>
        <w:rPr>
          <w:b/>
        </w:rPr>
        <w:t xml:space="preserve">AOP 163 </w:t>
      </w:r>
      <w:r>
        <w:t>Ukupne obveze na dan 31.12.2015. su smanjene sa 75,4 mil. na 74,3 mil. kn odnosno 1,</w:t>
      </w:r>
      <w:proofErr w:type="spellStart"/>
      <w:r>
        <w:t>1</w:t>
      </w:r>
      <w:proofErr w:type="spellEnd"/>
      <w:r>
        <w:t xml:space="preserve"> mil. kuna. Pri tome treba napomenuti da su obračunate  i knjižene negativne tečajne razlike po kreditu </w:t>
      </w:r>
      <w:r w:rsidR="0018400D">
        <w:t xml:space="preserve"> zbog porasta tečaja švicarskog franka </w:t>
      </w:r>
      <w:r>
        <w:t xml:space="preserve">u iznosu od 5,6 mil. kuna što je u značajnoj mjeri anuliralo </w:t>
      </w:r>
      <w:r w:rsidR="0018400D">
        <w:t>izvršeno smanjene obveza u 2015. godini.</w:t>
      </w:r>
    </w:p>
    <w:p w:rsidR="001403B8" w:rsidRDefault="001403B8" w:rsidP="00DD5F43">
      <w:pPr>
        <w:ind w:left="360" w:firstLine="349"/>
        <w:jc w:val="center"/>
        <w:rPr>
          <w:b/>
        </w:rPr>
      </w:pPr>
    </w:p>
    <w:p w:rsidR="001403B8" w:rsidRDefault="001403B8" w:rsidP="00DD5F43">
      <w:pPr>
        <w:ind w:left="360" w:firstLine="349"/>
        <w:jc w:val="center"/>
        <w:rPr>
          <w:b/>
        </w:rPr>
      </w:pPr>
    </w:p>
    <w:p w:rsidR="00DD5F43" w:rsidRDefault="00DD5F43" w:rsidP="00DD5F43">
      <w:pPr>
        <w:ind w:left="360" w:firstLine="349"/>
        <w:jc w:val="center"/>
        <w:rPr>
          <w:b/>
        </w:rPr>
      </w:pPr>
      <w:r>
        <w:rPr>
          <w:b/>
        </w:rPr>
        <w:t>Bilješke uz obrazac OBVEZE</w:t>
      </w:r>
    </w:p>
    <w:p w:rsidR="005E74A3" w:rsidRDefault="005E74A3" w:rsidP="00DD5F43">
      <w:pPr>
        <w:ind w:left="360" w:firstLine="349"/>
        <w:jc w:val="center"/>
        <w:rPr>
          <w:b/>
        </w:rPr>
      </w:pPr>
    </w:p>
    <w:p w:rsidR="00DD5F43" w:rsidRDefault="00DD5F43" w:rsidP="00DD5F43">
      <w:pPr>
        <w:ind w:left="360" w:firstLine="349"/>
        <w:rPr>
          <w:b/>
        </w:rPr>
      </w:pPr>
    </w:p>
    <w:p w:rsidR="00DD5F43" w:rsidRDefault="00DD5F43" w:rsidP="00DD5F43">
      <w:pPr>
        <w:ind w:left="360" w:firstLine="349"/>
      </w:pPr>
      <w:r>
        <w:t xml:space="preserve">Ukupne obveze Požeško-slavonske županije iskazane u Glavnoj knjizi iznose </w:t>
      </w:r>
      <w:r w:rsidR="004D62C5">
        <w:t>74.317.390,00</w:t>
      </w:r>
      <w:r>
        <w:t xml:space="preserve"> kuna, a prema namjeni ih možemo podijeliti:</w:t>
      </w:r>
    </w:p>
    <w:p w:rsidR="00421C61" w:rsidRDefault="00421C61" w:rsidP="00421C61">
      <w:pPr>
        <w:ind w:left="720"/>
        <w:jc w:val="both"/>
      </w:pPr>
    </w:p>
    <w:p w:rsidR="00421C61" w:rsidRDefault="00421C61" w:rsidP="004D62C5">
      <w:pPr>
        <w:numPr>
          <w:ilvl w:val="0"/>
          <w:numId w:val="16"/>
        </w:numPr>
        <w:jc w:val="both"/>
      </w:pPr>
      <w:r>
        <w:t xml:space="preserve">OBVEZE ZA </w:t>
      </w:r>
      <w:r w:rsidR="004D62C5">
        <w:t xml:space="preserve">ZAPOSLENE </w:t>
      </w:r>
      <w:r>
        <w:t xml:space="preserve">- u iznosu  </w:t>
      </w:r>
      <w:r w:rsidR="004D62C5">
        <w:t>451.672,00 kuna, a odnose se na plaću za 12 mj. 2015. g.</w:t>
      </w:r>
    </w:p>
    <w:p w:rsidR="004D62C5" w:rsidRDefault="004D62C5" w:rsidP="004D62C5">
      <w:pPr>
        <w:ind w:left="720"/>
        <w:jc w:val="both"/>
      </w:pPr>
    </w:p>
    <w:p w:rsidR="004D62C5" w:rsidRDefault="004D62C5" w:rsidP="004D62C5">
      <w:pPr>
        <w:numPr>
          <w:ilvl w:val="0"/>
          <w:numId w:val="16"/>
        </w:numPr>
        <w:jc w:val="both"/>
      </w:pPr>
      <w:r>
        <w:t>OBVEZE ZA MATERIJALNE RASHODE- u iznosu  1.718.173,00 kuna, a koje se odnose na:</w:t>
      </w:r>
    </w:p>
    <w:p w:rsidR="004D62C5" w:rsidRPr="00DC5439" w:rsidRDefault="004D62C5" w:rsidP="004D62C5">
      <w:pPr>
        <w:numPr>
          <w:ilvl w:val="1"/>
          <w:numId w:val="16"/>
        </w:numPr>
        <w:jc w:val="both"/>
      </w:pPr>
      <w:r w:rsidRPr="00DC5439">
        <w:t>obveze prema dobavljačima za robu i usluge –</w:t>
      </w:r>
      <w:r>
        <w:t xml:space="preserve"> 1.522.304,00 </w:t>
      </w:r>
      <w:r w:rsidRPr="00696A22">
        <w:t>kn</w:t>
      </w:r>
    </w:p>
    <w:p w:rsidR="004D62C5" w:rsidRDefault="004D62C5" w:rsidP="004D62C5">
      <w:pPr>
        <w:numPr>
          <w:ilvl w:val="1"/>
          <w:numId w:val="16"/>
        </w:numPr>
        <w:jc w:val="both"/>
      </w:pPr>
      <w:r w:rsidRPr="003E1AE1">
        <w:t>naknade za vijećnike skupštine</w:t>
      </w:r>
      <w:r>
        <w:t xml:space="preserve"> i obveze prema predstavnicima i vijećima nacionalnih manjina </w:t>
      </w:r>
      <w:r w:rsidRPr="00DC5439">
        <w:t xml:space="preserve">– </w:t>
      </w:r>
      <w:r>
        <w:t>195.869,00</w:t>
      </w:r>
      <w:r w:rsidRPr="00DC5439">
        <w:t xml:space="preserve"> kn</w:t>
      </w:r>
    </w:p>
    <w:p w:rsidR="00DD5F43" w:rsidRDefault="00DD5F43" w:rsidP="00DD5F43">
      <w:pPr>
        <w:ind w:left="360" w:firstLine="349"/>
        <w:jc w:val="both"/>
      </w:pPr>
    </w:p>
    <w:p w:rsidR="00DD5F43" w:rsidRDefault="00DD5F43" w:rsidP="00DD5F43">
      <w:pPr>
        <w:numPr>
          <w:ilvl w:val="0"/>
          <w:numId w:val="16"/>
        </w:numPr>
        <w:jc w:val="both"/>
      </w:pPr>
      <w:r>
        <w:t xml:space="preserve">OBVEZE ZA FINANCIJSKE RASHODE- u iznosu </w:t>
      </w:r>
      <w:r w:rsidR="00EB7FCC">
        <w:t>2.</w:t>
      </w:r>
      <w:r w:rsidR="004D62C5">
        <w:t>662.388,00</w:t>
      </w:r>
      <w:r>
        <w:t xml:space="preserve"> kuna, a odnose se na:</w:t>
      </w:r>
    </w:p>
    <w:p w:rsidR="00DD5F43" w:rsidRDefault="00DD5F43" w:rsidP="00DD5F43">
      <w:pPr>
        <w:numPr>
          <w:ilvl w:val="1"/>
          <w:numId w:val="16"/>
        </w:numPr>
        <w:jc w:val="both"/>
      </w:pPr>
      <w:r>
        <w:t xml:space="preserve">obvezu  povrata uplaćenih sredstava iz programa kreditiranje poljoprivrede Ministarstvu poljoprivrede </w:t>
      </w:r>
      <w:r w:rsidR="00EB7FCC">
        <w:t>2.578.591,00</w:t>
      </w:r>
      <w:r>
        <w:t xml:space="preserve"> kn i ostale obveze </w:t>
      </w:r>
      <w:r w:rsidR="004D62C5">
        <w:t>83.797,00</w:t>
      </w:r>
      <w:r>
        <w:t xml:space="preserve"> kn</w:t>
      </w:r>
    </w:p>
    <w:p w:rsidR="00DD5F43" w:rsidRDefault="00DD5F43" w:rsidP="00DD5F43">
      <w:pPr>
        <w:ind w:left="360" w:firstLine="349"/>
        <w:jc w:val="both"/>
      </w:pPr>
    </w:p>
    <w:p w:rsidR="00DD5F43" w:rsidRPr="00F772DE" w:rsidRDefault="00DD5F43" w:rsidP="00DD5F43">
      <w:pPr>
        <w:numPr>
          <w:ilvl w:val="0"/>
          <w:numId w:val="16"/>
        </w:numPr>
        <w:jc w:val="both"/>
      </w:pPr>
      <w:r w:rsidRPr="00F772DE">
        <w:lastRenderedPageBreak/>
        <w:t xml:space="preserve">OBVEZE ZA SUBVENCIJE – </w:t>
      </w:r>
      <w:r w:rsidR="004D62C5">
        <w:t>120.804,00</w:t>
      </w:r>
      <w:r w:rsidRPr="00F772DE">
        <w:t xml:space="preserve"> kn odnose se na obveze prema poslovnim bankama za subvenciju kamata i obveze za subvencije poljoprivrednicima</w:t>
      </w:r>
    </w:p>
    <w:p w:rsidR="00DD5F43" w:rsidRDefault="00DD5F43" w:rsidP="00DD5F43">
      <w:pPr>
        <w:jc w:val="both"/>
      </w:pPr>
    </w:p>
    <w:p w:rsidR="00DD5F43" w:rsidRDefault="00DD5F43" w:rsidP="001E7862">
      <w:pPr>
        <w:numPr>
          <w:ilvl w:val="0"/>
          <w:numId w:val="16"/>
        </w:numPr>
        <w:jc w:val="both"/>
      </w:pPr>
      <w:r>
        <w:t xml:space="preserve">OBVEZE ZA NAKNADE GRAĐANIMA I KUĆANSTVIMA – </w:t>
      </w:r>
      <w:r w:rsidR="001E7862">
        <w:t>915.417,00</w:t>
      </w:r>
      <w:r w:rsidR="00775937">
        <w:t xml:space="preserve"> </w:t>
      </w:r>
      <w:r>
        <w:t>kn odnose se na</w:t>
      </w:r>
      <w:r w:rsidR="001E7862">
        <w:t xml:space="preserve"> sufinanciranje prijevoza učenika srednjih škola temeljem Odluke Ministarstva znanosti obrazovanja i sporta</w:t>
      </w:r>
    </w:p>
    <w:p w:rsidR="00DD5F43" w:rsidRDefault="00DD5F43" w:rsidP="00DD5F43">
      <w:pPr>
        <w:jc w:val="both"/>
      </w:pPr>
    </w:p>
    <w:p w:rsidR="00DD5F43" w:rsidRDefault="00DD5F43" w:rsidP="00DD5F43">
      <w:pPr>
        <w:numPr>
          <w:ilvl w:val="0"/>
          <w:numId w:val="16"/>
        </w:numPr>
        <w:jc w:val="both"/>
      </w:pPr>
      <w:r>
        <w:t xml:space="preserve">OBVEZE ZA KAZNE, NAKNADE ŠTETA I KAPITALNE POMOĆI – u iznosu od 189.840,00 odnosi se na kapitalnu pomoć Tekiji d.o.o. za izgradnju vodovodne mreže </w:t>
      </w:r>
    </w:p>
    <w:p w:rsidR="007C4964" w:rsidRDefault="007C4964" w:rsidP="00DD5F43">
      <w:pPr>
        <w:ind w:left="360" w:firstLine="349"/>
        <w:jc w:val="both"/>
      </w:pPr>
    </w:p>
    <w:p w:rsidR="00DD5F43" w:rsidRDefault="00DD5F43" w:rsidP="00DD5F43">
      <w:pPr>
        <w:numPr>
          <w:ilvl w:val="0"/>
          <w:numId w:val="16"/>
        </w:numPr>
        <w:jc w:val="both"/>
      </w:pPr>
      <w:r>
        <w:t>OSTALE TEKUĆE OBVEZE</w:t>
      </w:r>
      <w:r w:rsidR="0014170F">
        <w:t xml:space="preserve"> </w:t>
      </w:r>
      <w:r>
        <w:t xml:space="preserve">- u iznosu </w:t>
      </w:r>
      <w:r w:rsidR="001E7862">
        <w:t>4.550.466,00</w:t>
      </w:r>
      <w:r>
        <w:t xml:space="preserve"> kune odnosi se na:</w:t>
      </w:r>
    </w:p>
    <w:p w:rsidR="00DD5F43" w:rsidRDefault="00B804F6" w:rsidP="00DD5F43">
      <w:pPr>
        <w:numPr>
          <w:ilvl w:val="1"/>
          <w:numId w:val="16"/>
        </w:numPr>
        <w:jc w:val="both"/>
      </w:pPr>
      <w:r>
        <w:t>1.267.644,00</w:t>
      </w:r>
      <w:r w:rsidR="00DD5F43">
        <w:t xml:space="preserve"> kuna obveze po sporazumima sa stečajnim vjerovnicima Županijske uprave za ceste koje su priznate rješenjem Trgovačkog suda</w:t>
      </w:r>
    </w:p>
    <w:p w:rsidR="001E7862" w:rsidRDefault="001E7862" w:rsidP="001E7862">
      <w:pPr>
        <w:numPr>
          <w:ilvl w:val="1"/>
          <w:numId w:val="16"/>
        </w:numPr>
        <w:jc w:val="both"/>
      </w:pPr>
      <w:r>
        <w:t xml:space="preserve">1.410.644,00 </w:t>
      </w:r>
      <w:r w:rsidRPr="001E7862">
        <w:t>obveze prema proračunskim korisnicima koji obavljaju decentralizirane funkcije i Državnom proračunu za 201</w:t>
      </w:r>
      <w:r>
        <w:t>5</w:t>
      </w:r>
      <w:r w:rsidRPr="001E7862">
        <w:t>. godinu</w:t>
      </w:r>
    </w:p>
    <w:p w:rsidR="00DD5F43" w:rsidRDefault="001E7862" w:rsidP="00DD5F43">
      <w:pPr>
        <w:numPr>
          <w:ilvl w:val="1"/>
          <w:numId w:val="16"/>
        </w:numPr>
        <w:jc w:val="both"/>
      </w:pPr>
      <w:r>
        <w:t>824.509,00</w:t>
      </w:r>
      <w:r w:rsidR="00DD5F43">
        <w:t xml:space="preserve"> kune obveze prema proračunskim korisnicima i Državnom proračunu iz prethodnih godina</w:t>
      </w:r>
    </w:p>
    <w:p w:rsidR="00DD5F43" w:rsidRDefault="008B7618" w:rsidP="00DD5F43">
      <w:pPr>
        <w:numPr>
          <w:ilvl w:val="1"/>
          <w:numId w:val="16"/>
        </w:numPr>
        <w:jc w:val="both"/>
      </w:pPr>
      <w:r>
        <w:t>obveze za</w:t>
      </w:r>
      <w:r w:rsidR="00566E5C">
        <w:t xml:space="preserve"> subvencije dječjih vrtića, donacije udrugama</w:t>
      </w:r>
      <w:r w:rsidR="0078447C">
        <w:t>, ustanovama i sl.</w:t>
      </w:r>
      <w:r w:rsidR="00296F4F">
        <w:t xml:space="preserve">, obveze za obranu od tuče </w:t>
      </w:r>
      <w:r w:rsidR="00566E5C">
        <w:t>te ostalo</w:t>
      </w:r>
      <w:r>
        <w:t xml:space="preserve"> </w:t>
      </w:r>
      <w:r w:rsidR="008E2BF8">
        <w:t>1.</w:t>
      </w:r>
      <w:r w:rsidR="001E7862">
        <w:t>047.669,00</w:t>
      </w:r>
      <w:r w:rsidR="008E2BF8">
        <w:t xml:space="preserve"> </w:t>
      </w:r>
      <w:r w:rsidR="00DD5F43">
        <w:t>kn.</w:t>
      </w:r>
    </w:p>
    <w:p w:rsidR="001403B8" w:rsidRDefault="001403B8" w:rsidP="00DD5F43">
      <w:pPr>
        <w:ind w:left="1440"/>
        <w:jc w:val="both"/>
      </w:pPr>
    </w:p>
    <w:p w:rsidR="00DD5F43" w:rsidRDefault="00DD5F43" w:rsidP="00DD5F43">
      <w:pPr>
        <w:numPr>
          <w:ilvl w:val="0"/>
          <w:numId w:val="16"/>
        </w:numPr>
        <w:jc w:val="both"/>
      </w:pPr>
      <w:r>
        <w:t xml:space="preserve">OBVEZE ZA NABAVU PROIZVEDENE DUGOTRAJNE IMOVINE - u iznosu </w:t>
      </w:r>
      <w:r w:rsidR="001E7862">
        <w:t>6.219,00</w:t>
      </w:r>
      <w:r>
        <w:t xml:space="preserve"> kn odnose se na:</w:t>
      </w:r>
    </w:p>
    <w:p w:rsidR="00DD5F43" w:rsidRDefault="00566E5C" w:rsidP="00DD5F43">
      <w:pPr>
        <w:numPr>
          <w:ilvl w:val="2"/>
          <w:numId w:val="16"/>
        </w:numPr>
        <w:tabs>
          <w:tab w:val="clear" w:pos="2340"/>
          <w:tab w:val="num" w:pos="1440"/>
        </w:tabs>
        <w:ind w:left="1440" w:hanging="180"/>
        <w:jc w:val="both"/>
      </w:pPr>
      <w:r>
        <w:t xml:space="preserve">obveze za </w:t>
      </w:r>
      <w:r w:rsidR="008E2BF8">
        <w:t>nabavljenu nefinancijsku imovinu</w:t>
      </w:r>
    </w:p>
    <w:p w:rsidR="00DD5F43" w:rsidRDefault="00DD5F43" w:rsidP="00DD5F43">
      <w:pPr>
        <w:jc w:val="both"/>
      </w:pPr>
    </w:p>
    <w:p w:rsidR="00DD5F43" w:rsidRPr="00810BCB" w:rsidRDefault="00DD5F43" w:rsidP="00DD5F43">
      <w:pPr>
        <w:numPr>
          <w:ilvl w:val="0"/>
          <w:numId w:val="16"/>
        </w:numPr>
        <w:jc w:val="both"/>
      </w:pPr>
      <w:r w:rsidRPr="00810BCB">
        <w:t xml:space="preserve">OBVEZE ZA ZAJMOVE - u iznosu od </w:t>
      </w:r>
      <w:r w:rsidR="001E7862">
        <w:t>63.702.411,00</w:t>
      </w:r>
      <w:r w:rsidR="0092061A">
        <w:t xml:space="preserve"> kuna</w:t>
      </w:r>
      <w:r w:rsidRPr="00810BCB">
        <w:t xml:space="preserve"> odnose se na:</w:t>
      </w:r>
    </w:p>
    <w:p w:rsidR="00DD5F43" w:rsidRPr="00810BCB" w:rsidRDefault="00DD5F43" w:rsidP="00DD5F43">
      <w:pPr>
        <w:numPr>
          <w:ilvl w:val="1"/>
          <w:numId w:val="16"/>
        </w:numPr>
        <w:jc w:val="both"/>
      </w:pPr>
      <w:proofErr w:type="spellStart"/>
      <w:r w:rsidRPr="00810BCB">
        <w:t>reprogram</w:t>
      </w:r>
      <w:proofErr w:type="spellEnd"/>
      <w:r w:rsidRPr="00810BCB">
        <w:t xml:space="preserve"> postojećih obveza (Hypo Alpe-</w:t>
      </w:r>
      <w:proofErr w:type="spellStart"/>
      <w:r w:rsidRPr="00810BCB">
        <w:t>Adria</w:t>
      </w:r>
      <w:proofErr w:type="spellEnd"/>
      <w:r w:rsidRPr="00810BCB">
        <w:t xml:space="preserve"> banka) po tri  kredita Slavonske</w:t>
      </w:r>
    </w:p>
    <w:p w:rsidR="00DD5F43" w:rsidRDefault="00DD5F43" w:rsidP="00DD5F43">
      <w:pPr>
        <w:ind w:left="1416" w:firstLine="60"/>
        <w:jc w:val="both"/>
      </w:pPr>
      <w:r w:rsidRPr="00810BCB">
        <w:t xml:space="preserve">banke – </w:t>
      </w:r>
      <w:r w:rsidR="001E1840">
        <w:t>41.655.234,00</w:t>
      </w:r>
      <w:r>
        <w:t xml:space="preserve"> k</w:t>
      </w:r>
      <w:r w:rsidRPr="00810BCB">
        <w:t>n  (kredit Županijske uprave za ceste 24 mil. kn, kredit za izgradnju i rekonstrukciju županijskih i lokalnih cesta 8 mil. kn i kredit za subvencioniranje kamata na poduzetničke kredite 2 mil. kn plus tečajne razlike)</w:t>
      </w:r>
    </w:p>
    <w:p w:rsidR="00DD5F43" w:rsidRDefault="00DD5F43" w:rsidP="00DD5F43">
      <w:pPr>
        <w:numPr>
          <w:ilvl w:val="1"/>
          <w:numId w:val="16"/>
        </w:numPr>
        <w:jc w:val="both"/>
      </w:pPr>
      <w:r>
        <w:t xml:space="preserve">obveze prema Hrvatskim cestama d.o.o. za naplaćeno jamstvo od strane Hypo Alpe </w:t>
      </w:r>
      <w:proofErr w:type="spellStart"/>
      <w:r>
        <w:t>Adria</w:t>
      </w:r>
      <w:proofErr w:type="spellEnd"/>
      <w:r>
        <w:t xml:space="preserve"> </w:t>
      </w:r>
      <w:r w:rsidR="00775937">
        <w:t>b</w:t>
      </w:r>
      <w:r>
        <w:t>anke po kreditu 10126002  -   22.047.177,08 kn.</w:t>
      </w:r>
    </w:p>
    <w:p w:rsidR="00DD5F43" w:rsidRDefault="00DD5F43" w:rsidP="009F338A">
      <w:pPr>
        <w:jc w:val="both"/>
      </w:pPr>
    </w:p>
    <w:p w:rsidR="009F338A" w:rsidRDefault="009F338A" w:rsidP="009F338A">
      <w:pPr>
        <w:ind w:left="708"/>
        <w:jc w:val="both"/>
      </w:pPr>
      <w:r>
        <w:t xml:space="preserve">Od ukupnih obveza </w:t>
      </w:r>
      <w:r w:rsidR="00D957B7">
        <w:t xml:space="preserve">dospjele obveze iznose </w:t>
      </w:r>
      <w:r w:rsidR="00CF3C07">
        <w:t>27</w:t>
      </w:r>
      <w:r w:rsidR="00D0753A">
        <w:t xml:space="preserve"> </w:t>
      </w:r>
      <w:r>
        <w:t>mil. kuna</w:t>
      </w:r>
      <w:r w:rsidR="00D957B7">
        <w:t xml:space="preserve"> odnosno </w:t>
      </w:r>
      <w:r w:rsidR="008E2BF8">
        <w:t>3</w:t>
      </w:r>
      <w:r w:rsidR="001E1840">
        <w:t>6</w:t>
      </w:r>
      <w:r>
        <w:t>%, a</w:t>
      </w:r>
      <w:r w:rsidR="00D957B7">
        <w:t xml:space="preserve"> nedospjele </w:t>
      </w:r>
      <w:r>
        <w:t xml:space="preserve"> </w:t>
      </w:r>
      <w:r w:rsidR="008E2BF8">
        <w:t>4</w:t>
      </w:r>
      <w:r w:rsidR="001E1840">
        <w:t>7</w:t>
      </w:r>
      <w:r>
        <w:t xml:space="preserve"> mil. kuna </w:t>
      </w:r>
      <w:r w:rsidR="00D957B7">
        <w:t xml:space="preserve">odnosno </w:t>
      </w:r>
      <w:r w:rsidR="008E2BF8">
        <w:t>6</w:t>
      </w:r>
      <w:r w:rsidR="001E1840">
        <w:t>4</w:t>
      </w:r>
      <w:r w:rsidR="0014170F">
        <w:t xml:space="preserve"> </w:t>
      </w:r>
      <w:r>
        <w:t>%.</w:t>
      </w:r>
    </w:p>
    <w:p w:rsidR="00DD5F43" w:rsidRDefault="00DD5F43" w:rsidP="00DD5F43">
      <w:pPr>
        <w:ind w:left="360" w:firstLine="349"/>
      </w:pPr>
      <w:bookmarkStart w:id="0" w:name="_GoBack"/>
      <w:bookmarkEnd w:id="0"/>
    </w:p>
    <w:p w:rsidR="00DD5F43" w:rsidRDefault="00DD5F43" w:rsidP="00DD5F43">
      <w:pPr>
        <w:ind w:left="360" w:firstLine="349"/>
      </w:pPr>
      <w:r>
        <w:t xml:space="preserve">Mjesto i datum:  Požega, </w:t>
      </w:r>
      <w:r w:rsidR="001E1840">
        <w:t>12. veljače</w:t>
      </w:r>
      <w:r>
        <w:t xml:space="preserve"> 201</w:t>
      </w:r>
      <w:r w:rsidR="001E1840">
        <w:t>6</w:t>
      </w:r>
      <w:r>
        <w:t>. godine</w:t>
      </w:r>
    </w:p>
    <w:p w:rsidR="00DD5F43" w:rsidRDefault="00DD5F43" w:rsidP="00DD5F43">
      <w:pPr>
        <w:ind w:left="360" w:firstLine="349"/>
      </w:pPr>
      <w:r>
        <w:t>Osoba za kontakt: Damir Jakoubek</w:t>
      </w:r>
      <w:r w:rsidR="006C1D74">
        <w:t>, dipl. oec.</w:t>
      </w:r>
    </w:p>
    <w:p w:rsidR="00DD5F43" w:rsidRDefault="00DD5F43" w:rsidP="00DD5F43">
      <w:pPr>
        <w:ind w:left="360" w:firstLine="349"/>
      </w:pPr>
      <w:r>
        <w:t xml:space="preserve">Telefon: 034/290-229                                                  </w:t>
      </w:r>
    </w:p>
    <w:p w:rsidR="00DD5F43" w:rsidRDefault="00DD5F43" w:rsidP="00DD5F43">
      <w:pPr>
        <w:ind w:left="360" w:firstLine="349"/>
      </w:pPr>
    </w:p>
    <w:p w:rsidR="00DD5F43" w:rsidRDefault="00DD5F43" w:rsidP="00DD5F43">
      <w:pPr>
        <w:ind w:left="360" w:firstLine="349"/>
      </w:pPr>
    </w:p>
    <w:p w:rsidR="00DD5F43" w:rsidRDefault="00DD5F43" w:rsidP="00DD5F43">
      <w:pPr>
        <w:ind w:left="360" w:firstLine="349"/>
      </w:pPr>
    </w:p>
    <w:p w:rsidR="00DD5F43" w:rsidRDefault="00DD5F43" w:rsidP="00DD5F43">
      <w:pPr>
        <w:ind w:left="360" w:firstLine="349"/>
      </w:pPr>
    </w:p>
    <w:p w:rsidR="00DD5F43" w:rsidRDefault="00DD5F43" w:rsidP="00DD5F43">
      <w:pPr>
        <w:tabs>
          <w:tab w:val="left" w:pos="6840"/>
        </w:tabs>
        <w:rPr>
          <w:b/>
        </w:rPr>
      </w:pPr>
      <w:r>
        <w:tab/>
      </w:r>
      <w:r>
        <w:tab/>
      </w:r>
      <w:r>
        <w:rPr>
          <w:b/>
        </w:rPr>
        <w:t>ŽUPAN</w:t>
      </w:r>
    </w:p>
    <w:p w:rsidR="00DD5F43" w:rsidRDefault="00DD5F43" w:rsidP="00DD5F43">
      <w:pPr>
        <w:tabs>
          <w:tab w:val="left" w:pos="6840"/>
        </w:tabs>
        <w:rPr>
          <w:b/>
        </w:rPr>
      </w:pPr>
      <w:r>
        <w:rPr>
          <w:b/>
        </w:rPr>
        <w:tab/>
      </w:r>
    </w:p>
    <w:p w:rsidR="00DD5F43" w:rsidRDefault="00DD5F43" w:rsidP="00DD5F43">
      <w:pPr>
        <w:tabs>
          <w:tab w:val="left" w:pos="6300"/>
        </w:tabs>
        <w:rPr>
          <w:b/>
        </w:rPr>
      </w:pPr>
      <w:r>
        <w:rPr>
          <w:b/>
        </w:rPr>
        <w:tab/>
        <w:t>Alojz Tomašević, dipl.</w:t>
      </w:r>
      <w:r w:rsidR="006A7058">
        <w:rPr>
          <w:b/>
        </w:rPr>
        <w:t xml:space="preserve"> </w:t>
      </w:r>
      <w:r>
        <w:rPr>
          <w:b/>
        </w:rPr>
        <w:t>oec.</w:t>
      </w:r>
    </w:p>
    <w:p w:rsidR="00DD5F43" w:rsidRDefault="00DD5F43" w:rsidP="00DD5F43">
      <w:pPr>
        <w:tabs>
          <w:tab w:val="left" w:pos="6840"/>
        </w:tabs>
        <w:ind w:left="360" w:firstLine="349"/>
        <w:rPr>
          <w:b/>
        </w:rPr>
      </w:pPr>
    </w:p>
    <w:p w:rsidR="00DD5F43" w:rsidRDefault="00DD5F43" w:rsidP="00DD5F43">
      <w:pPr>
        <w:ind w:left="360" w:firstLine="349"/>
      </w:pPr>
    </w:p>
    <w:p w:rsidR="00D90361" w:rsidRDefault="00D90361" w:rsidP="00AC10A7">
      <w:pPr>
        <w:ind w:left="360" w:firstLine="349"/>
      </w:pPr>
    </w:p>
    <w:sectPr w:rsidR="00D90361">
      <w:pgSz w:w="11906" w:h="16838"/>
      <w:pgMar w:top="1418" w:right="1077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0F" w:rsidRDefault="00D4110F" w:rsidP="001403B8">
      <w:r>
        <w:separator/>
      </w:r>
    </w:p>
  </w:endnote>
  <w:endnote w:type="continuationSeparator" w:id="0">
    <w:p w:rsidR="00D4110F" w:rsidRDefault="00D4110F" w:rsidP="0014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0F" w:rsidRDefault="00D4110F" w:rsidP="001403B8">
      <w:r>
        <w:separator/>
      </w:r>
    </w:p>
  </w:footnote>
  <w:footnote w:type="continuationSeparator" w:id="0">
    <w:p w:rsidR="00D4110F" w:rsidRDefault="00D4110F" w:rsidP="0014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5B0"/>
    <w:multiLevelType w:val="hybridMultilevel"/>
    <w:tmpl w:val="127A1706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6B1644"/>
    <w:multiLevelType w:val="hybridMultilevel"/>
    <w:tmpl w:val="E5AEC24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E16EA"/>
    <w:multiLevelType w:val="hybridMultilevel"/>
    <w:tmpl w:val="AC00FFC8"/>
    <w:lvl w:ilvl="0" w:tplc="D91A5B5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414708"/>
    <w:multiLevelType w:val="hybridMultilevel"/>
    <w:tmpl w:val="21D2C93A"/>
    <w:lvl w:ilvl="0" w:tplc="4468B7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A4DAE"/>
    <w:multiLevelType w:val="hybridMultilevel"/>
    <w:tmpl w:val="B052E672"/>
    <w:lvl w:ilvl="0" w:tplc="041A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>
    <w:nsid w:val="1DAF01D4"/>
    <w:multiLevelType w:val="hybridMultilevel"/>
    <w:tmpl w:val="4552A908"/>
    <w:lvl w:ilvl="0" w:tplc="445E43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96082B"/>
    <w:multiLevelType w:val="hybridMultilevel"/>
    <w:tmpl w:val="55806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D6247"/>
    <w:multiLevelType w:val="hybridMultilevel"/>
    <w:tmpl w:val="FCD8AD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A64C0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01F47FB"/>
    <w:multiLevelType w:val="multilevel"/>
    <w:tmpl w:val="D8860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01C28"/>
    <w:multiLevelType w:val="hybridMultilevel"/>
    <w:tmpl w:val="6DF2671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241EE"/>
    <w:multiLevelType w:val="hybridMultilevel"/>
    <w:tmpl w:val="24D6739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E51A78"/>
    <w:multiLevelType w:val="hybridMultilevel"/>
    <w:tmpl w:val="09A8B9A6"/>
    <w:lvl w:ilvl="0" w:tplc="E3D27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72816"/>
    <w:multiLevelType w:val="hybridMultilevel"/>
    <w:tmpl w:val="2500F25A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4007FDA"/>
    <w:multiLevelType w:val="hybridMultilevel"/>
    <w:tmpl w:val="523C2E34"/>
    <w:lvl w:ilvl="0" w:tplc="041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48569A9"/>
    <w:multiLevelType w:val="hybridMultilevel"/>
    <w:tmpl w:val="72301A5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52B42"/>
    <w:multiLevelType w:val="hybridMultilevel"/>
    <w:tmpl w:val="89305CDE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777610A"/>
    <w:multiLevelType w:val="hybridMultilevel"/>
    <w:tmpl w:val="34A89ED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577446"/>
    <w:multiLevelType w:val="hybridMultilevel"/>
    <w:tmpl w:val="98A4564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2FDF6">
      <w:start w:val="200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0026B"/>
    <w:multiLevelType w:val="hybridMultilevel"/>
    <w:tmpl w:val="0504A58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F9181F"/>
    <w:multiLevelType w:val="hybridMultilevel"/>
    <w:tmpl w:val="42C4EB84"/>
    <w:lvl w:ilvl="0" w:tplc="EF2A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63FE6">
      <w:numFmt w:val="none"/>
      <w:lvlText w:val=""/>
      <w:lvlJc w:val="left"/>
      <w:pPr>
        <w:tabs>
          <w:tab w:val="num" w:pos="360"/>
        </w:tabs>
      </w:pPr>
    </w:lvl>
    <w:lvl w:ilvl="2" w:tplc="F0742012">
      <w:numFmt w:val="none"/>
      <w:lvlText w:val=""/>
      <w:lvlJc w:val="left"/>
      <w:pPr>
        <w:tabs>
          <w:tab w:val="num" w:pos="360"/>
        </w:tabs>
      </w:pPr>
    </w:lvl>
    <w:lvl w:ilvl="3" w:tplc="C0D434AC">
      <w:numFmt w:val="none"/>
      <w:lvlText w:val=""/>
      <w:lvlJc w:val="left"/>
      <w:pPr>
        <w:tabs>
          <w:tab w:val="num" w:pos="360"/>
        </w:tabs>
      </w:pPr>
    </w:lvl>
    <w:lvl w:ilvl="4" w:tplc="087CDF92">
      <w:numFmt w:val="none"/>
      <w:lvlText w:val=""/>
      <w:lvlJc w:val="left"/>
      <w:pPr>
        <w:tabs>
          <w:tab w:val="num" w:pos="360"/>
        </w:tabs>
      </w:pPr>
    </w:lvl>
    <w:lvl w:ilvl="5" w:tplc="9CF85BA0">
      <w:numFmt w:val="none"/>
      <w:lvlText w:val=""/>
      <w:lvlJc w:val="left"/>
      <w:pPr>
        <w:tabs>
          <w:tab w:val="num" w:pos="360"/>
        </w:tabs>
      </w:pPr>
    </w:lvl>
    <w:lvl w:ilvl="6" w:tplc="7D441E46">
      <w:numFmt w:val="none"/>
      <w:lvlText w:val=""/>
      <w:lvlJc w:val="left"/>
      <w:pPr>
        <w:tabs>
          <w:tab w:val="num" w:pos="360"/>
        </w:tabs>
      </w:pPr>
    </w:lvl>
    <w:lvl w:ilvl="7" w:tplc="B3E84452">
      <w:numFmt w:val="none"/>
      <w:lvlText w:val=""/>
      <w:lvlJc w:val="left"/>
      <w:pPr>
        <w:tabs>
          <w:tab w:val="num" w:pos="360"/>
        </w:tabs>
      </w:pPr>
    </w:lvl>
    <w:lvl w:ilvl="8" w:tplc="5BECE6A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2BD15DD"/>
    <w:multiLevelType w:val="hybridMultilevel"/>
    <w:tmpl w:val="DC38FC5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E90534"/>
    <w:multiLevelType w:val="hybridMultilevel"/>
    <w:tmpl w:val="A9522A2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D091ABC"/>
    <w:multiLevelType w:val="hybridMultilevel"/>
    <w:tmpl w:val="B71EAD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BA5631"/>
    <w:multiLevelType w:val="hybridMultilevel"/>
    <w:tmpl w:val="B838BB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24"/>
  </w:num>
  <w:num w:numId="8">
    <w:abstractNumId w:val="3"/>
  </w:num>
  <w:num w:numId="9">
    <w:abstractNumId w:val="21"/>
  </w:num>
  <w:num w:numId="10">
    <w:abstractNumId w:val="11"/>
  </w:num>
  <w:num w:numId="11">
    <w:abstractNumId w:val="23"/>
  </w:num>
  <w:num w:numId="12">
    <w:abstractNumId w:val="22"/>
  </w:num>
  <w:num w:numId="13">
    <w:abstractNumId w:val="7"/>
  </w:num>
  <w:num w:numId="14">
    <w:abstractNumId w:val="1"/>
  </w:num>
  <w:num w:numId="15">
    <w:abstractNumId w:val="19"/>
  </w:num>
  <w:num w:numId="16">
    <w:abstractNumId w:val="18"/>
  </w:num>
  <w:num w:numId="17">
    <w:abstractNumId w:val="9"/>
  </w:num>
  <w:num w:numId="18">
    <w:abstractNumId w:val="8"/>
  </w:num>
  <w:num w:numId="19">
    <w:abstractNumId w:val="0"/>
  </w:num>
  <w:num w:numId="20">
    <w:abstractNumId w:val="13"/>
  </w:num>
  <w:num w:numId="21">
    <w:abstractNumId w:val="4"/>
  </w:num>
  <w:num w:numId="22">
    <w:abstractNumId w:val="2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396"/>
    <w:rsid w:val="000004E6"/>
    <w:rsid w:val="000052A6"/>
    <w:rsid w:val="0001178C"/>
    <w:rsid w:val="00012128"/>
    <w:rsid w:val="00020E65"/>
    <w:rsid w:val="00021912"/>
    <w:rsid w:val="000326E6"/>
    <w:rsid w:val="000338C0"/>
    <w:rsid w:val="00040CCB"/>
    <w:rsid w:val="00044E6B"/>
    <w:rsid w:val="000463E2"/>
    <w:rsid w:val="00055360"/>
    <w:rsid w:val="00061272"/>
    <w:rsid w:val="000626A1"/>
    <w:rsid w:val="0006277A"/>
    <w:rsid w:val="00072028"/>
    <w:rsid w:val="000749F4"/>
    <w:rsid w:val="000773DF"/>
    <w:rsid w:val="000776B7"/>
    <w:rsid w:val="000827BB"/>
    <w:rsid w:val="000865CC"/>
    <w:rsid w:val="000905C9"/>
    <w:rsid w:val="0009170E"/>
    <w:rsid w:val="00091A20"/>
    <w:rsid w:val="00093C45"/>
    <w:rsid w:val="000A0F66"/>
    <w:rsid w:val="000A3718"/>
    <w:rsid w:val="000A6AEF"/>
    <w:rsid w:val="000B35AD"/>
    <w:rsid w:val="000B4820"/>
    <w:rsid w:val="000B4908"/>
    <w:rsid w:val="000B527C"/>
    <w:rsid w:val="000B641E"/>
    <w:rsid w:val="000C141B"/>
    <w:rsid w:val="000C23EA"/>
    <w:rsid w:val="000C2C10"/>
    <w:rsid w:val="000C61BE"/>
    <w:rsid w:val="000C637B"/>
    <w:rsid w:val="000C6E1F"/>
    <w:rsid w:val="000D1AB8"/>
    <w:rsid w:val="000D76A5"/>
    <w:rsid w:val="000E2980"/>
    <w:rsid w:val="000E7B6F"/>
    <w:rsid w:val="000F03DE"/>
    <w:rsid w:val="000F03E3"/>
    <w:rsid w:val="000F1A37"/>
    <w:rsid w:val="000F1AF2"/>
    <w:rsid w:val="000F4DD2"/>
    <w:rsid w:val="000F57EE"/>
    <w:rsid w:val="001014F9"/>
    <w:rsid w:val="00102060"/>
    <w:rsid w:val="00104E93"/>
    <w:rsid w:val="001067B3"/>
    <w:rsid w:val="001155BB"/>
    <w:rsid w:val="00124B48"/>
    <w:rsid w:val="00125169"/>
    <w:rsid w:val="001270C7"/>
    <w:rsid w:val="00127D84"/>
    <w:rsid w:val="00133D27"/>
    <w:rsid w:val="0013685E"/>
    <w:rsid w:val="00137880"/>
    <w:rsid w:val="001403B8"/>
    <w:rsid w:val="0014170F"/>
    <w:rsid w:val="00147AFD"/>
    <w:rsid w:val="00157FF1"/>
    <w:rsid w:val="00171751"/>
    <w:rsid w:val="00173193"/>
    <w:rsid w:val="0017404C"/>
    <w:rsid w:val="00175749"/>
    <w:rsid w:val="00180E49"/>
    <w:rsid w:val="0018400D"/>
    <w:rsid w:val="00184619"/>
    <w:rsid w:val="001903EF"/>
    <w:rsid w:val="00192C99"/>
    <w:rsid w:val="001A70A6"/>
    <w:rsid w:val="001B335A"/>
    <w:rsid w:val="001B551E"/>
    <w:rsid w:val="001C04B1"/>
    <w:rsid w:val="001D15CF"/>
    <w:rsid w:val="001D36CE"/>
    <w:rsid w:val="001D6B95"/>
    <w:rsid w:val="001D6D8E"/>
    <w:rsid w:val="001E1840"/>
    <w:rsid w:val="001E34D9"/>
    <w:rsid w:val="001E3BE0"/>
    <w:rsid w:val="001E43DD"/>
    <w:rsid w:val="001E6946"/>
    <w:rsid w:val="001E7862"/>
    <w:rsid w:val="001F4AFD"/>
    <w:rsid w:val="001F4F0F"/>
    <w:rsid w:val="001F677F"/>
    <w:rsid w:val="00200F37"/>
    <w:rsid w:val="00202538"/>
    <w:rsid w:val="00204B6B"/>
    <w:rsid w:val="002144B2"/>
    <w:rsid w:val="0021465E"/>
    <w:rsid w:val="00214A6F"/>
    <w:rsid w:val="00216987"/>
    <w:rsid w:val="002169BF"/>
    <w:rsid w:val="00222E2A"/>
    <w:rsid w:val="00230389"/>
    <w:rsid w:val="002412DF"/>
    <w:rsid w:val="00242F32"/>
    <w:rsid w:val="002445A5"/>
    <w:rsid w:val="0024492B"/>
    <w:rsid w:val="00245C87"/>
    <w:rsid w:val="00246582"/>
    <w:rsid w:val="002520B0"/>
    <w:rsid w:val="00254212"/>
    <w:rsid w:val="00267922"/>
    <w:rsid w:val="0027094D"/>
    <w:rsid w:val="00272022"/>
    <w:rsid w:val="002720D7"/>
    <w:rsid w:val="00272787"/>
    <w:rsid w:val="002746FC"/>
    <w:rsid w:val="00285658"/>
    <w:rsid w:val="00287F62"/>
    <w:rsid w:val="00290BD4"/>
    <w:rsid w:val="00292ECB"/>
    <w:rsid w:val="002942EA"/>
    <w:rsid w:val="00296F4F"/>
    <w:rsid w:val="002976F6"/>
    <w:rsid w:val="002B0ACA"/>
    <w:rsid w:val="002B32B0"/>
    <w:rsid w:val="002B41B4"/>
    <w:rsid w:val="002B5B75"/>
    <w:rsid w:val="002C2396"/>
    <w:rsid w:val="002C3C4C"/>
    <w:rsid w:val="002C6B77"/>
    <w:rsid w:val="002D32A3"/>
    <w:rsid w:val="002D46B0"/>
    <w:rsid w:val="002D7275"/>
    <w:rsid w:val="002E3535"/>
    <w:rsid w:val="002E3D53"/>
    <w:rsid w:val="002E540D"/>
    <w:rsid w:val="002E7258"/>
    <w:rsid w:val="00301164"/>
    <w:rsid w:val="0030179D"/>
    <w:rsid w:val="00301931"/>
    <w:rsid w:val="00301C75"/>
    <w:rsid w:val="00302581"/>
    <w:rsid w:val="00312576"/>
    <w:rsid w:val="00313C9C"/>
    <w:rsid w:val="00313FBA"/>
    <w:rsid w:val="00326938"/>
    <w:rsid w:val="003320C3"/>
    <w:rsid w:val="003337FE"/>
    <w:rsid w:val="003343EE"/>
    <w:rsid w:val="0033614A"/>
    <w:rsid w:val="0033712B"/>
    <w:rsid w:val="0034280D"/>
    <w:rsid w:val="003475CA"/>
    <w:rsid w:val="00361C48"/>
    <w:rsid w:val="00366F04"/>
    <w:rsid w:val="00376585"/>
    <w:rsid w:val="00376AAC"/>
    <w:rsid w:val="00376F6C"/>
    <w:rsid w:val="003836B7"/>
    <w:rsid w:val="00384B58"/>
    <w:rsid w:val="003870D8"/>
    <w:rsid w:val="00397CD3"/>
    <w:rsid w:val="003A3462"/>
    <w:rsid w:val="003A38E8"/>
    <w:rsid w:val="003A41DC"/>
    <w:rsid w:val="003B1C48"/>
    <w:rsid w:val="003B4901"/>
    <w:rsid w:val="003C0239"/>
    <w:rsid w:val="003C4FA5"/>
    <w:rsid w:val="003D4827"/>
    <w:rsid w:val="003E12DC"/>
    <w:rsid w:val="003E1AE1"/>
    <w:rsid w:val="003E2D45"/>
    <w:rsid w:val="003E5E85"/>
    <w:rsid w:val="00400FC9"/>
    <w:rsid w:val="00401515"/>
    <w:rsid w:val="004027BD"/>
    <w:rsid w:val="00404F34"/>
    <w:rsid w:val="00411A15"/>
    <w:rsid w:val="004165C4"/>
    <w:rsid w:val="00421C61"/>
    <w:rsid w:val="00432E21"/>
    <w:rsid w:val="00433462"/>
    <w:rsid w:val="00433475"/>
    <w:rsid w:val="004474EF"/>
    <w:rsid w:val="00447C89"/>
    <w:rsid w:val="00447F09"/>
    <w:rsid w:val="00453936"/>
    <w:rsid w:val="00466DD6"/>
    <w:rsid w:val="004758EE"/>
    <w:rsid w:val="00482EF5"/>
    <w:rsid w:val="00487E0B"/>
    <w:rsid w:val="00495EAC"/>
    <w:rsid w:val="0049609D"/>
    <w:rsid w:val="004965CF"/>
    <w:rsid w:val="004A3CB8"/>
    <w:rsid w:val="004A42E3"/>
    <w:rsid w:val="004B379C"/>
    <w:rsid w:val="004B3BB4"/>
    <w:rsid w:val="004B50C2"/>
    <w:rsid w:val="004C3B1E"/>
    <w:rsid w:val="004D0210"/>
    <w:rsid w:val="004D3E89"/>
    <w:rsid w:val="004D62C5"/>
    <w:rsid w:val="004F1B2F"/>
    <w:rsid w:val="004F1C6D"/>
    <w:rsid w:val="004F2941"/>
    <w:rsid w:val="00505614"/>
    <w:rsid w:val="00511168"/>
    <w:rsid w:val="00511196"/>
    <w:rsid w:val="00513326"/>
    <w:rsid w:val="00536538"/>
    <w:rsid w:val="005432B5"/>
    <w:rsid w:val="00545502"/>
    <w:rsid w:val="005472F9"/>
    <w:rsid w:val="005512FD"/>
    <w:rsid w:val="005643DB"/>
    <w:rsid w:val="00566E5C"/>
    <w:rsid w:val="005718C2"/>
    <w:rsid w:val="005739A6"/>
    <w:rsid w:val="00574238"/>
    <w:rsid w:val="0057640F"/>
    <w:rsid w:val="00577C1E"/>
    <w:rsid w:val="00584E9B"/>
    <w:rsid w:val="005852A1"/>
    <w:rsid w:val="0059488B"/>
    <w:rsid w:val="00597B06"/>
    <w:rsid w:val="005A3297"/>
    <w:rsid w:val="005B1044"/>
    <w:rsid w:val="005B1AC4"/>
    <w:rsid w:val="005B537D"/>
    <w:rsid w:val="005B6A2A"/>
    <w:rsid w:val="005C2457"/>
    <w:rsid w:val="005C2EEC"/>
    <w:rsid w:val="005C453E"/>
    <w:rsid w:val="005D2207"/>
    <w:rsid w:val="005D36AB"/>
    <w:rsid w:val="005E74A3"/>
    <w:rsid w:val="0061029D"/>
    <w:rsid w:val="00614F07"/>
    <w:rsid w:val="00617004"/>
    <w:rsid w:val="00617CC5"/>
    <w:rsid w:val="00620F7A"/>
    <w:rsid w:val="00630842"/>
    <w:rsid w:val="0063248F"/>
    <w:rsid w:val="00633135"/>
    <w:rsid w:val="006335F7"/>
    <w:rsid w:val="00633D12"/>
    <w:rsid w:val="00637E71"/>
    <w:rsid w:val="0064205F"/>
    <w:rsid w:val="006433EA"/>
    <w:rsid w:val="006465B5"/>
    <w:rsid w:val="006539D1"/>
    <w:rsid w:val="00654A55"/>
    <w:rsid w:val="0066126C"/>
    <w:rsid w:val="006658C9"/>
    <w:rsid w:val="00672567"/>
    <w:rsid w:val="006732F5"/>
    <w:rsid w:val="00673F83"/>
    <w:rsid w:val="0067699B"/>
    <w:rsid w:val="00681F1B"/>
    <w:rsid w:val="00684732"/>
    <w:rsid w:val="006904CA"/>
    <w:rsid w:val="00691CF7"/>
    <w:rsid w:val="006936BD"/>
    <w:rsid w:val="00696A22"/>
    <w:rsid w:val="006A0AF0"/>
    <w:rsid w:val="006A7058"/>
    <w:rsid w:val="006B4B91"/>
    <w:rsid w:val="006C1D74"/>
    <w:rsid w:val="006C1DBC"/>
    <w:rsid w:val="006D1819"/>
    <w:rsid w:val="006D351E"/>
    <w:rsid w:val="006D47EE"/>
    <w:rsid w:val="006D4D64"/>
    <w:rsid w:val="006D689D"/>
    <w:rsid w:val="006E252D"/>
    <w:rsid w:val="006E6148"/>
    <w:rsid w:val="006F34E9"/>
    <w:rsid w:val="006F6236"/>
    <w:rsid w:val="00700D65"/>
    <w:rsid w:val="00700FA1"/>
    <w:rsid w:val="00702328"/>
    <w:rsid w:val="007038C1"/>
    <w:rsid w:val="00710ECF"/>
    <w:rsid w:val="00711A29"/>
    <w:rsid w:val="007150B3"/>
    <w:rsid w:val="00716C4F"/>
    <w:rsid w:val="007170E5"/>
    <w:rsid w:val="00717796"/>
    <w:rsid w:val="00721AB1"/>
    <w:rsid w:val="00725AD8"/>
    <w:rsid w:val="00726E6A"/>
    <w:rsid w:val="007346F8"/>
    <w:rsid w:val="0074477A"/>
    <w:rsid w:val="007447A5"/>
    <w:rsid w:val="0074590C"/>
    <w:rsid w:val="00747870"/>
    <w:rsid w:val="00752797"/>
    <w:rsid w:val="007540B9"/>
    <w:rsid w:val="00755C55"/>
    <w:rsid w:val="0076005B"/>
    <w:rsid w:val="007638D2"/>
    <w:rsid w:val="00763A9F"/>
    <w:rsid w:val="007703B3"/>
    <w:rsid w:val="0077479D"/>
    <w:rsid w:val="00775937"/>
    <w:rsid w:val="0078447C"/>
    <w:rsid w:val="007874DC"/>
    <w:rsid w:val="00790AC8"/>
    <w:rsid w:val="00796F32"/>
    <w:rsid w:val="007A04EC"/>
    <w:rsid w:val="007A0968"/>
    <w:rsid w:val="007A4682"/>
    <w:rsid w:val="007A4E2C"/>
    <w:rsid w:val="007A64FC"/>
    <w:rsid w:val="007B040B"/>
    <w:rsid w:val="007B2BA3"/>
    <w:rsid w:val="007B6287"/>
    <w:rsid w:val="007B6929"/>
    <w:rsid w:val="007B6E57"/>
    <w:rsid w:val="007B79B9"/>
    <w:rsid w:val="007C0C97"/>
    <w:rsid w:val="007C494E"/>
    <w:rsid w:val="007C4964"/>
    <w:rsid w:val="007C599F"/>
    <w:rsid w:val="007C64D7"/>
    <w:rsid w:val="007D7A86"/>
    <w:rsid w:val="007E3871"/>
    <w:rsid w:val="007E60F9"/>
    <w:rsid w:val="007F38F5"/>
    <w:rsid w:val="008048F0"/>
    <w:rsid w:val="0080626E"/>
    <w:rsid w:val="00806397"/>
    <w:rsid w:val="0080742A"/>
    <w:rsid w:val="00810BCB"/>
    <w:rsid w:val="00812625"/>
    <w:rsid w:val="00812CCA"/>
    <w:rsid w:val="008160A1"/>
    <w:rsid w:val="00827C71"/>
    <w:rsid w:val="00830B27"/>
    <w:rsid w:val="008416A0"/>
    <w:rsid w:val="00881A8B"/>
    <w:rsid w:val="00882AA1"/>
    <w:rsid w:val="0088519F"/>
    <w:rsid w:val="00887366"/>
    <w:rsid w:val="00890C43"/>
    <w:rsid w:val="00894558"/>
    <w:rsid w:val="008960F3"/>
    <w:rsid w:val="008A2DC0"/>
    <w:rsid w:val="008A5DA1"/>
    <w:rsid w:val="008B2DA4"/>
    <w:rsid w:val="008B7618"/>
    <w:rsid w:val="008B774D"/>
    <w:rsid w:val="008C26C0"/>
    <w:rsid w:val="008D06AC"/>
    <w:rsid w:val="008E2BF8"/>
    <w:rsid w:val="008F4218"/>
    <w:rsid w:val="008F6A2F"/>
    <w:rsid w:val="0090019E"/>
    <w:rsid w:val="00907D35"/>
    <w:rsid w:val="00911689"/>
    <w:rsid w:val="0091351E"/>
    <w:rsid w:val="00914CD4"/>
    <w:rsid w:val="00916CB5"/>
    <w:rsid w:val="0092061A"/>
    <w:rsid w:val="00920B5A"/>
    <w:rsid w:val="00921221"/>
    <w:rsid w:val="00922B9F"/>
    <w:rsid w:val="00923325"/>
    <w:rsid w:val="00933407"/>
    <w:rsid w:val="009359A3"/>
    <w:rsid w:val="009410D4"/>
    <w:rsid w:val="00945F46"/>
    <w:rsid w:val="00947C21"/>
    <w:rsid w:val="00951E6B"/>
    <w:rsid w:val="00952A4C"/>
    <w:rsid w:val="00962019"/>
    <w:rsid w:val="00962818"/>
    <w:rsid w:val="009676CE"/>
    <w:rsid w:val="009749F0"/>
    <w:rsid w:val="00976996"/>
    <w:rsid w:val="00976D06"/>
    <w:rsid w:val="00980B74"/>
    <w:rsid w:val="00985B44"/>
    <w:rsid w:val="00986F28"/>
    <w:rsid w:val="00987F04"/>
    <w:rsid w:val="00987FB5"/>
    <w:rsid w:val="00992E46"/>
    <w:rsid w:val="00994F55"/>
    <w:rsid w:val="009A37F3"/>
    <w:rsid w:val="009A4CE2"/>
    <w:rsid w:val="009A7009"/>
    <w:rsid w:val="009B1232"/>
    <w:rsid w:val="009B16CC"/>
    <w:rsid w:val="009C0370"/>
    <w:rsid w:val="009C0739"/>
    <w:rsid w:val="009E0FB0"/>
    <w:rsid w:val="009E40F8"/>
    <w:rsid w:val="009E5B49"/>
    <w:rsid w:val="009E5BE9"/>
    <w:rsid w:val="009E6149"/>
    <w:rsid w:val="009E7C67"/>
    <w:rsid w:val="009F0B86"/>
    <w:rsid w:val="009F30DA"/>
    <w:rsid w:val="009F338A"/>
    <w:rsid w:val="009F54FC"/>
    <w:rsid w:val="00A00970"/>
    <w:rsid w:val="00A0220F"/>
    <w:rsid w:val="00A077C0"/>
    <w:rsid w:val="00A10908"/>
    <w:rsid w:val="00A17DE3"/>
    <w:rsid w:val="00A215BA"/>
    <w:rsid w:val="00A22330"/>
    <w:rsid w:val="00A23B8F"/>
    <w:rsid w:val="00A35FE0"/>
    <w:rsid w:val="00A442A3"/>
    <w:rsid w:val="00A50128"/>
    <w:rsid w:val="00A61794"/>
    <w:rsid w:val="00A77ED5"/>
    <w:rsid w:val="00A81E87"/>
    <w:rsid w:val="00A82205"/>
    <w:rsid w:val="00A86C05"/>
    <w:rsid w:val="00AA3A2B"/>
    <w:rsid w:val="00AA72AF"/>
    <w:rsid w:val="00AB0F15"/>
    <w:rsid w:val="00AB1691"/>
    <w:rsid w:val="00AB4C05"/>
    <w:rsid w:val="00AB551B"/>
    <w:rsid w:val="00AB56C4"/>
    <w:rsid w:val="00AB6B52"/>
    <w:rsid w:val="00AC10A7"/>
    <w:rsid w:val="00AC35AE"/>
    <w:rsid w:val="00AC5611"/>
    <w:rsid w:val="00AD1E41"/>
    <w:rsid w:val="00AE52A4"/>
    <w:rsid w:val="00AF68AD"/>
    <w:rsid w:val="00B01E49"/>
    <w:rsid w:val="00B0593C"/>
    <w:rsid w:val="00B075C3"/>
    <w:rsid w:val="00B15C66"/>
    <w:rsid w:val="00B179F1"/>
    <w:rsid w:val="00B3129F"/>
    <w:rsid w:val="00B31AD0"/>
    <w:rsid w:val="00B32811"/>
    <w:rsid w:val="00B35B05"/>
    <w:rsid w:val="00B4051B"/>
    <w:rsid w:val="00B5088B"/>
    <w:rsid w:val="00B50DD1"/>
    <w:rsid w:val="00B54677"/>
    <w:rsid w:val="00B614A9"/>
    <w:rsid w:val="00B621F6"/>
    <w:rsid w:val="00B633FB"/>
    <w:rsid w:val="00B639D9"/>
    <w:rsid w:val="00B64876"/>
    <w:rsid w:val="00B66DDA"/>
    <w:rsid w:val="00B746E0"/>
    <w:rsid w:val="00B762B3"/>
    <w:rsid w:val="00B77E6C"/>
    <w:rsid w:val="00B8035D"/>
    <w:rsid w:val="00B804F6"/>
    <w:rsid w:val="00B8234B"/>
    <w:rsid w:val="00B914F2"/>
    <w:rsid w:val="00B91607"/>
    <w:rsid w:val="00B97BAB"/>
    <w:rsid w:val="00BA74C8"/>
    <w:rsid w:val="00BB362D"/>
    <w:rsid w:val="00BB76C8"/>
    <w:rsid w:val="00BC1398"/>
    <w:rsid w:val="00BC41BB"/>
    <w:rsid w:val="00BC4CA3"/>
    <w:rsid w:val="00BD1E13"/>
    <w:rsid w:val="00BD3B8B"/>
    <w:rsid w:val="00BE301A"/>
    <w:rsid w:val="00BE4564"/>
    <w:rsid w:val="00BF33FF"/>
    <w:rsid w:val="00C014CB"/>
    <w:rsid w:val="00C040E6"/>
    <w:rsid w:val="00C07CBF"/>
    <w:rsid w:val="00C15EF7"/>
    <w:rsid w:val="00C16F50"/>
    <w:rsid w:val="00C16FD4"/>
    <w:rsid w:val="00C201C4"/>
    <w:rsid w:val="00C243CD"/>
    <w:rsid w:val="00C262CE"/>
    <w:rsid w:val="00C32272"/>
    <w:rsid w:val="00C33274"/>
    <w:rsid w:val="00C342FD"/>
    <w:rsid w:val="00C361AA"/>
    <w:rsid w:val="00C36911"/>
    <w:rsid w:val="00C652A3"/>
    <w:rsid w:val="00C66287"/>
    <w:rsid w:val="00C666B7"/>
    <w:rsid w:val="00C67060"/>
    <w:rsid w:val="00C70831"/>
    <w:rsid w:val="00C737A9"/>
    <w:rsid w:val="00CA0E24"/>
    <w:rsid w:val="00CA1CC6"/>
    <w:rsid w:val="00CA2D20"/>
    <w:rsid w:val="00CA5490"/>
    <w:rsid w:val="00CA59C0"/>
    <w:rsid w:val="00CB5F4F"/>
    <w:rsid w:val="00CC08E4"/>
    <w:rsid w:val="00CC2169"/>
    <w:rsid w:val="00CC2575"/>
    <w:rsid w:val="00CC55DF"/>
    <w:rsid w:val="00CD075E"/>
    <w:rsid w:val="00CE5301"/>
    <w:rsid w:val="00CF3C07"/>
    <w:rsid w:val="00CF6DAF"/>
    <w:rsid w:val="00D002B3"/>
    <w:rsid w:val="00D028A4"/>
    <w:rsid w:val="00D033E0"/>
    <w:rsid w:val="00D0753A"/>
    <w:rsid w:val="00D11D86"/>
    <w:rsid w:val="00D16F25"/>
    <w:rsid w:val="00D23B9A"/>
    <w:rsid w:val="00D2542E"/>
    <w:rsid w:val="00D25677"/>
    <w:rsid w:val="00D30A56"/>
    <w:rsid w:val="00D31EE4"/>
    <w:rsid w:val="00D37010"/>
    <w:rsid w:val="00D40EEA"/>
    <w:rsid w:val="00D4110F"/>
    <w:rsid w:val="00D441C4"/>
    <w:rsid w:val="00D45782"/>
    <w:rsid w:val="00D508C7"/>
    <w:rsid w:val="00D53DB9"/>
    <w:rsid w:val="00D54CE5"/>
    <w:rsid w:val="00D5744E"/>
    <w:rsid w:val="00D62293"/>
    <w:rsid w:val="00D67C80"/>
    <w:rsid w:val="00D700B1"/>
    <w:rsid w:val="00D7052F"/>
    <w:rsid w:val="00D75ABD"/>
    <w:rsid w:val="00D7616A"/>
    <w:rsid w:val="00D77576"/>
    <w:rsid w:val="00D82066"/>
    <w:rsid w:val="00D84CEF"/>
    <w:rsid w:val="00D87D06"/>
    <w:rsid w:val="00D90361"/>
    <w:rsid w:val="00D957B7"/>
    <w:rsid w:val="00DA138F"/>
    <w:rsid w:val="00DA159E"/>
    <w:rsid w:val="00DA70BF"/>
    <w:rsid w:val="00DB16CE"/>
    <w:rsid w:val="00DB2D09"/>
    <w:rsid w:val="00DB6321"/>
    <w:rsid w:val="00DC05DC"/>
    <w:rsid w:val="00DC08FC"/>
    <w:rsid w:val="00DC0B66"/>
    <w:rsid w:val="00DC324A"/>
    <w:rsid w:val="00DC3760"/>
    <w:rsid w:val="00DC57B4"/>
    <w:rsid w:val="00DD2F40"/>
    <w:rsid w:val="00DD4DBE"/>
    <w:rsid w:val="00DD5F43"/>
    <w:rsid w:val="00DE1504"/>
    <w:rsid w:val="00DE1936"/>
    <w:rsid w:val="00DF1A7D"/>
    <w:rsid w:val="00DF4DE4"/>
    <w:rsid w:val="00DF669C"/>
    <w:rsid w:val="00DF7194"/>
    <w:rsid w:val="00E0351D"/>
    <w:rsid w:val="00E03903"/>
    <w:rsid w:val="00E13CE2"/>
    <w:rsid w:val="00E169A7"/>
    <w:rsid w:val="00E172EB"/>
    <w:rsid w:val="00E228A6"/>
    <w:rsid w:val="00E31AA2"/>
    <w:rsid w:val="00E321D1"/>
    <w:rsid w:val="00E36535"/>
    <w:rsid w:val="00E42CCD"/>
    <w:rsid w:val="00E43B7D"/>
    <w:rsid w:val="00E43CB9"/>
    <w:rsid w:val="00E44DAC"/>
    <w:rsid w:val="00E63500"/>
    <w:rsid w:val="00E65422"/>
    <w:rsid w:val="00E71DB1"/>
    <w:rsid w:val="00E77A82"/>
    <w:rsid w:val="00E810C9"/>
    <w:rsid w:val="00E82779"/>
    <w:rsid w:val="00E839A1"/>
    <w:rsid w:val="00E85396"/>
    <w:rsid w:val="00E90499"/>
    <w:rsid w:val="00E94B07"/>
    <w:rsid w:val="00EA378A"/>
    <w:rsid w:val="00EA4B86"/>
    <w:rsid w:val="00EA587B"/>
    <w:rsid w:val="00EB0FE8"/>
    <w:rsid w:val="00EB1BCD"/>
    <w:rsid w:val="00EB1F30"/>
    <w:rsid w:val="00EB3515"/>
    <w:rsid w:val="00EB5468"/>
    <w:rsid w:val="00EB7FCC"/>
    <w:rsid w:val="00EC1D26"/>
    <w:rsid w:val="00ED40C2"/>
    <w:rsid w:val="00ED4CA3"/>
    <w:rsid w:val="00EE1CF7"/>
    <w:rsid w:val="00EF17EC"/>
    <w:rsid w:val="00EF59C4"/>
    <w:rsid w:val="00F042DA"/>
    <w:rsid w:val="00F04F82"/>
    <w:rsid w:val="00F0683A"/>
    <w:rsid w:val="00F07032"/>
    <w:rsid w:val="00F16F06"/>
    <w:rsid w:val="00F2226C"/>
    <w:rsid w:val="00F23C34"/>
    <w:rsid w:val="00F319EA"/>
    <w:rsid w:val="00F354B1"/>
    <w:rsid w:val="00F36BCD"/>
    <w:rsid w:val="00F37C49"/>
    <w:rsid w:val="00F41179"/>
    <w:rsid w:val="00F545A2"/>
    <w:rsid w:val="00F5565C"/>
    <w:rsid w:val="00F57803"/>
    <w:rsid w:val="00F61AA2"/>
    <w:rsid w:val="00F71AAD"/>
    <w:rsid w:val="00F75A80"/>
    <w:rsid w:val="00F767D9"/>
    <w:rsid w:val="00F772DE"/>
    <w:rsid w:val="00F85ABA"/>
    <w:rsid w:val="00F92ABE"/>
    <w:rsid w:val="00F96519"/>
    <w:rsid w:val="00FA1BC9"/>
    <w:rsid w:val="00FA2CD4"/>
    <w:rsid w:val="00FA6B20"/>
    <w:rsid w:val="00FA6B6F"/>
    <w:rsid w:val="00FB0B1D"/>
    <w:rsid w:val="00FB2AA0"/>
    <w:rsid w:val="00FB32D6"/>
    <w:rsid w:val="00FB7E07"/>
    <w:rsid w:val="00FC43A3"/>
    <w:rsid w:val="00FC4565"/>
    <w:rsid w:val="00FE12CC"/>
    <w:rsid w:val="00FE32F9"/>
    <w:rsid w:val="00FF147A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4">
    <w:name w:val="heading 4"/>
    <w:basedOn w:val="Normal"/>
    <w:next w:val="Normal"/>
    <w:qFormat/>
    <w:rsid w:val="00F767D9"/>
    <w:pPr>
      <w:keepNext/>
      <w:jc w:val="center"/>
      <w:outlineLvl w:val="3"/>
    </w:pPr>
    <w:rPr>
      <w:b/>
      <w:i/>
      <w:iCs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  <w:rPr>
      <w:rFonts w:ascii="CRO_Garamond-Normal" w:hAnsi="CRO_Garamond-Normal"/>
      <w:sz w:val="22"/>
      <w:szCs w:val="20"/>
      <w:lang w:val="en-US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3B8B"/>
    <w:pPr>
      <w:ind w:left="708"/>
    </w:pPr>
  </w:style>
  <w:style w:type="paragraph" w:styleId="Tijeloteksta">
    <w:name w:val="Body Text"/>
    <w:basedOn w:val="Normal"/>
    <w:rsid w:val="00F767D9"/>
    <w:pPr>
      <w:jc w:val="both"/>
    </w:pPr>
  </w:style>
  <w:style w:type="paragraph" w:styleId="Podnoje">
    <w:name w:val="footer"/>
    <w:basedOn w:val="Normal"/>
    <w:link w:val="PodnojeChar"/>
    <w:rsid w:val="001403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03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29FF-62F4-4C49-88D9-0501C7AD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Mr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Damir</cp:lastModifiedBy>
  <cp:revision>12</cp:revision>
  <cp:lastPrinted>2015-10-12T06:23:00Z</cp:lastPrinted>
  <dcterms:created xsi:type="dcterms:W3CDTF">2016-02-12T14:04:00Z</dcterms:created>
  <dcterms:modified xsi:type="dcterms:W3CDTF">2016-02-14T08:50:00Z</dcterms:modified>
</cp:coreProperties>
</file>